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2.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6.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text" w:tblpY="1"/>
        <w:tblOverlap w:val="never"/>
        <w:tblW w:w="5245" w:type="pct"/>
        <w:tblCellMar>
          <w:left w:w="0" w:type="dxa"/>
          <w:right w:w="0" w:type="dxa"/>
        </w:tblCellMar>
        <w:tblLook w:val="04A0" w:firstRow="1" w:lastRow="0" w:firstColumn="1" w:lastColumn="0" w:noHBand="0" w:noVBand="1"/>
      </w:tblPr>
      <w:tblGrid>
        <w:gridCol w:w="300"/>
        <w:gridCol w:w="185"/>
        <w:gridCol w:w="2860"/>
        <w:gridCol w:w="301"/>
        <w:gridCol w:w="6087"/>
        <w:gridCol w:w="721"/>
        <w:gridCol w:w="7"/>
      </w:tblGrid>
      <w:tr w:rsidR="00977A8E" w:rsidRPr="00FE4967" w14:paraId="03458151" w14:textId="77777777" w:rsidTr="00C71FFA">
        <w:trPr>
          <w:gridAfter w:val="1"/>
          <w:wAfter w:w="7" w:type="dxa"/>
          <w:trHeight w:val="684"/>
        </w:trPr>
        <w:tc>
          <w:tcPr>
            <w:tcW w:w="3675" w:type="dxa"/>
            <w:gridSpan w:val="3"/>
          </w:tcPr>
          <w:p w14:paraId="703ADBBD" w14:textId="4D5A3242" w:rsidR="004B4147" w:rsidRPr="00C01C51" w:rsidRDefault="004B4147" w:rsidP="00C60782">
            <w:pPr>
              <w:pStyle w:val="Ttulo1"/>
            </w:pPr>
          </w:p>
        </w:tc>
        <w:tc>
          <w:tcPr>
            <w:tcW w:w="7647" w:type="dxa"/>
            <w:gridSpan w:val="3"/>
            <w:tcBorders>
              <w:bottom w:val="single" w:sz="4" w:space="0" w:color="FFFFFF" w:themeColor="background1"/>
            </w:tcBorders>
          </w:tcPr>
          <w:p w14:paraId="6D08810F" w14:textId="1571CC36" w:rsidR="00C71FFA" w:rsidRDefault="009356B1" w:rsidP="00C71FFA">
            <w:pPr>
              <w:pStyle w:val="Ttulo"/>
              <w:jc w:val="center"/>
              <w:rPr>
                <w:rFonts w:ascii="Calibri" w:hAnsi="Calibri" w:cs="Calibri"/>
                <w:b/>
                <w:color w:val="0C1421" w:themeColor="accent5" w:themeShade="1A"/>
                <w:spacing w:val="20"/>
                <w:sz w:val="28"/>
                <w:szCs w:val="12"/>
                <w:lang w:val="es-PA"/>
              </w:rPr>
            </w:pPr>
            <w:r w:rsidRPr="00D65BD9">
              <w:rPr>
                <w:rFonts w:ascii="Calibri" w:hAnsi="Calibri" w:cs="Calibri"/>
                <w:b/>
                <w:color w:val="0C1421" w:themeColor="accent5" w:themeShade="1A"/>
                <w:spacing w:val="20"/>
                <w:sz w:val="28"/>
                <w:szCs w:val="12"/>
                <w:lang w:val="es-PA"/>
              </w:rPr>
              <w:t>RESUL</w:t>
            </w:r>
            <w:r w:rsidR="00EE5019" w:rsidRPr="00D65BD9">
              <w:rPr>
                <w:rFonts w:ascii="Calibri" w:hAnsi="Calibri" w:cs="Calibri"/>
                <w:b/>
                <w:color w:val="0C1421" w:themeColor="accent5" w:themeShade="1A"/>
                <w:spacing w:val="20"/>
                <w:sz w:val="28"/>
                <w:szCs w:val="12"/>
                <w:lang w:val="es-PA"/>
              </w:rPr>
              <w:t>TADOS ESTRATEGIA SANITARIA</w:t>
            </w:r>
          </w:p>
          <w:p w14:paraId="0DA16251" w14:textId="77C7FBC4" w:rsidR="004B4147" w:rsidRPr="00C01C51" w:rsidRDefault="009356B1" w:rsidP="00C71FFA">
            <w:pPr>
              <w:pStyle w:val="Ttulo"/>
              <w:jc w:val="center"/>
              <w:rPr>
                <w:rFonts w:ascii="Calibri" w:hAnsi="Calibri" w:cs="Calibri"/>
                <w:b/>
                <w:lang w:val="es-PA"/>
              </w:rPr>
            </w:pPr>
            <w:r w:rsidRPr="00D65BD9">
              <w:rPr>
                <w:rFonts w:ascii="Calibri" w:hAnsi="Calibri" w:cs="Calibri"/>
                <w:b/>
                <w:color w:val="0C1421" w:themeColor="accent5" w:themeShade="1A"/>
                <w:spacing w:val="20"/>
                <w:sz w:val="28"/>
                <w:szCs w:val="12"/>
                <w:lang w:val="es-PA"/>
              </w:rPr>
              <w:t>–</w:t>
            </w:r>
            <w:r w:rsidR="002956C0">
              <w:rPr>
                <w:rFonts w:ascii="Calibri" w:hAnsi="Calibri" w:cs="Calibri"/>
                <w:b/>
                <w:color w:val="0C1421" w:themeColor="accent5" w:themeShade="1A"/>
                <w:spacing w:val="20"/>
                <w:sz w:val="28"/>
                <w:szCs w:val="12"/>
                <w:lang w:val="es-PA"/>
              </w:rPr>
              <w:t xml:space="preserve"> 1</w:t>
            </w:r>
            <w:r w:rsidR="001231E5">
              <w:rPr>
                <w:rFonts w:ascii="Calibri" w:hAnsi="Calibri" w:cs="Calibri"/>
                <w:b/>
                <w:color w:val="0C1421" w:themeColor="accent5" w:themeShade="1A"/>
                <w:spacing w:val="20"/>
                <w:sz w:val="28"/>
                <w:szCs w:val="12"/>
                <w:lang w:val="es-PA"/>
              </w:rPr>
              <w:t xml:space="preserve"> de</w:t>
            </w:r>
            <w:r w:rsidR="004337DC">
              <w:rPr>
                <w:rFonts w:ascii="Calibri" w:hAnsi="Calibri" w:cs="Calibri"/>
                <w:b/>
                <w:color w:val="0C1421" w:themeColor="accent5" w:themeShade="1A"/>
                <w:spacing w:val="20"/>
                <w:sz w:val="28"/>
                <w:szCs w:val="12"/>
                <w:lang w:val="es-PA"/>
              </w:rPr>
              <w:t xml:space="preserve"> </w:t>
            </w:r>
            <w:r w:rsidR="00625604">
              <w:rPr>
                <w:rFonts w:ascii="Calibri" w:hAnsi="Calibri" w:cs="Calibri"/>
                <w:b/>
                <w:color w:val="0C1421" w:themeColor="accent5" w:themeShade="1A"/>
                <w:spacing w:val="20"/>
                <w:sz w:val="28"/>
                <w:szCs w:val="12"/>
                <w:lang w:val="es-PA"/>
              </w:rPr>
              <w:t>enero</w:t>
            </w:r>
            <w:r w:rsidR="002956C0">
              <w:rPr>
                <w:rFonts w:ascii="Calibri" w:hAnsi="Calibri" w:cs="Calibri"/>
                <w:b/>
                <w:color w:val="0C1421" w:themeColor="accent5" w:themeShade="1A"/>
                <w:spacing w:val="20"/>
                <w:sz w:val="28"/>
                <w:szCs w:val="12"/>
                <w:lang w:val="es-PA"/>
              </w:rPr>
              <w:t xml:space="preserve"> </w:t>
            </w:r>
            <w:r w:rsidR="00C31F62">
              <w:rPr>
                <w:rFonts w:ascii="Calibri" w:hAnsi="Calibri" w:cs="Calibri"/>
                <w:b/>
                <w:color w:val="0C1421" w:themeColor="accent5" w:themeShade="1A"/>
                <w:spacing w:val="20"/>
                <w:sz w:val="28"/>
                <w:szCs w:val="12"/>
                <w:lang w:val="es-PA"/>
              </w:rPr>
              <w:t>a</w:t>
            </w:r>
            <w:r w:rsidR="00C71FFA">
              <w:rPr>
                <w:rFonts w:ascii="Calibri" w:hAnsi="Calibri" w:cs="Calibri"/>
                <w:b/>
                <w:color w:val="0C1421" w:themeColor="accent5" w:themeShade="1A"/>
                <w:spacing w:val="20"/>
                <w:sz w:val="28"/>
                <w:szCs w:val="12"/>
                <w:lang w:val="es-PA"/>
              </w:rPr>
              <w:t>l</w:t>
            </w:r>
            <w:r w:rsidR="00625604">
              <w:rPr>
                <w:rFonts w:ascii="Calibri" w:hAnsi="Calibri" w:cs="Calibri"/>
                <w:b/>
                <w:color w:val="0C1421" w:themeColor="accent5" w:themeShade="1A"/>
                <w:spacing w:val="20"/>
                <w:sz w:val="28"/>
                <w:szCs w:val="12"/>
                <w:lang w:val="es-PA"/>
              </w:rPr>
              <w:t xml:space="preserve"> 31</w:t>
            </w:r>
            <w:r w:rsidR="0067760A">
              <w:rPr>
                <w:rFonts w:ascii="Calibri" w:hAnsi="Calibri" w:cs="Calibri"/>
                <w:b/>
                <w:color w:val="0C1421" w:themeColor="accent5" w:themeShade="1A"/>
                <w:spacing w:val="20"/>
                <w:sz w:val="28"/>
                <w:szCs w:val="12"/>
                <w:lang w:val="es-PA"/>
              </w:rPr>
              <w:t xml:space="preserve"> </w:t>
            </w:r>
            <w:r w:rsidR="002956C0">
              <w:rPr>
                <w:rFonts w:ascii="Calibri" w:hAnsi="Calibri" w:cs="Calibri"/>
                <w:b/>
                <w:color w:val="0C1421" w:themeColor="accent5" w:themeShade="1A"/>
                <w:spacing w:val="20"/>
                <w:sz w:val="28"/>
                <w:szCs w:val="12"/>
                <w:lang w:val="es-PA"/>
              </w:rPr>
              <w:t xml:space="preserve">de </w:t>
            </w:r>
            <w:r w:rsidR="00625604">
              <w:rPr>
                <w:rFonts w:ascii="Calibri" w:hAnsi="Calibri" w:cs="Calibri"/>
                <w:b/>
                <w:color w:val="0C1421" w:themeColor="accent5" w:themeShade="1A"/>
                <w:spacing w:val="20"/>
                <w:sz w:val="28"/>
                <w:szCs w:val="12"/>
                <w:lang w:val="es-PA"/>
              </w:rPr>
              <w:t xml:space="preserve">marzo </w:t>
            </w:r>
            <w:r w:rsidR="00C71FFA">
              <w:rPr>
                <w:rFonts w:ascii="Calibri" w:hAnsi="Calibri" w:cs="Calibri"/>
                <w:b/>
                <w:color w:val="0C1421" w:themeColor="accent5" w:themeShade="1A"/>
                <w:spacing w:val="20"/>
                <w:sz w:val="28"/>
                <w:szCs w:val="12"/>
                <w:lang w:val="es-PA"/>
              </w:rPr>
              <w:t xml:space="preserve">de </w:t>
            </w:r>
            <w:r w:rsidR="002956C0">
              <w:rPr>
                <w:rFonts w:ascii="Calibri" w:hAnsi="Calibri" w:cs="Calibri"/>
                <w:b/>
                <w:color w:val="0C1421" w:themeColor="accent5" w:themeShade="1A"/>
                <w:spacing w:val="20"/>
                <w:sz w:val="28"/>
                <w:szCs w:val="12"/>
                <w:lang w:val="es-PA"/>
              </w:rPr>
              <w:t>202</w:t>
            </w:r>
            <w:r w:rsidR="00625604">
              <w:rPr>
                <w:rFonts w:ascii="Calibri" w:hAnsi="Calibri" w:cs="Calibri"/>
                <w:b/>
                <w:color w:val="0C1421" w:themeColor="accent5" w:themeShade="1A"/>
                <w:spacing w:val="20"/>
                <w:sz w:val="28"/>
                <w:szCs w:val="12"/>
                <w:lang w:val="es-PA"/>
              </w:rPr>
              <w:t>4</w:t>
            </w:r>
            <w:r w:rsidR="00C71FFA">
              <w:rPr>
                <w:rFonts w:ascii="Calibri" w:hAnsi="Calibri" w:cs="Calibri"/>
                <w:b/>
                <w:color w:val="0C1421" w:themeColor="accent5" w:themeShade="1A"/>
                <w:spacing w:val="20"/>
                <w:sz w:val="28"/>
                <w:szCs w:val="12"/>
                <w:lang w:val="es-PA"/>
              </w:rPr>
              <w:t xml:space="preserve"> -</w:t>
            </w:r>
          </w:p>
        </w:tc>
      </w:tr>
      <w:tr w:rsidR="00977A8E" w:rsidRPr="00FE4967" w14:paraId="5B6A9B85" w14:textId="77777777" w:rsidTr="00101F3C">
        <w:trPr>
          <w:gridAfter w:val="1"/>
          <w:wAfter w:w="7" w:type="dxa"/>
          <w:trHeight w:val="203"/>
        </w:trPr>
        <w:tc>
          <w:tcPr>
            <w:tcW w:w="3675" w:type="dxa"/>
            <w:gridSpan w:val="3"/>
          </w:tcPr>
          <w:p w14:paraId="1C7EA345" w14:textId="5BC0BB01" w:rsidR="00A21AF8" w:rsidRPr="00C01C51" w:rsidRDefault="009356B1" w:rsidP="00977A8E">
            <w:pPr>
              <w:rPr>
                <w:lang w:val="es-PA"/>
              </w:rPr>
            </w:pPr>
            <w:r>
              <w:rPr>
                <w:noProof/>
                <w:lang w:val="es-PA" w:eastAsia="es-PA"/>
              </w:rPr>
              <w:drawing>
                <wp:anchor distT="0" distB="0" distL="114300" distR="114300" simplePos="0" relativeHeight="251662336" behindDoc="0" locked="0" layoutInCell="1" allowOverlap="1" wp14:anchorId="3A795508" wp14:editId="391ACDF0">
                  <wp:simplePos x="0" y="0"/>
                  <wp:positionH relativeFrom="column">
                    <wp:posOffset>-438150</wp:posOffset>
                  </wp:positionH>
                  <wp:positionV relativeFrom="paragraph">
                    <wp:posOffset>-823595</wp:posOffset>
                  </wp:positionV>
                  <wp:extent cx="2563495" cy="854109"/>
                  <wp:effectExtent l="0" t="0" r="8255" b="3175"/>
                  <wp:wrapNone/>
                  <wp:docPr id="1028" name="Picture 4">
                    <a:extLst xmlns:a="http://schemas.openxmlformats.org/drawingml/2006/main">
                      <a:ext uri="{FF2B5EF4-FFF2-40B4-BE49-F238E27FC236}">
                        <a16:creationId xmlns:a16="http://schemas.microsoft.com/office/drawing/2014/main" id="{A46E208A-DACA-4EF1-8431-ED5DBD2293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a16="http://schemas.microsoft.com/office/drawing/2014/main" id="{A46E208A-DACA-4EF1-8431-ED5DBD2293B7}"/>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4555" cy="857794"/>
                          </a:xfrm>
                          <a:prstGeom prst="rect">
                            <a:avLst/>
                          </a:prstGeom>
                          <a:noFill/>
                        </pic:spPr>
                      </pic:pic>
                    </a:graphicData>
                  </a:graphic>
                  <wp14:sizeRelH relativeFrom="page">
                    <wp14:pctWidth>0</wp14:pctWidth>
                  </wp14:sizeRelH>
                  <wp14:sizeRelV relativeFrom="page">
                    <wp14:pctHeight>0</wp14:pctHeight>
                  </wp14:sizeRelV>
                </wp:anchor>
              </w:drawing>
            </w:r>
          </w:p>
        </w:tc>
        <w:tc>
          <w:tcPr>
            <w:tcW w:w="7647" w:type="dxa"/>
            <w:gridSpan w:val="3"/>
            <w:tcBorders>
              <w:top w:val="single" w:sz="4" w:space="0" w:color="FFFFFF" w:themeColor="background1"/>
            </w:tcBorders>
          </w:tcPr>
          <w:p w14:paraId="414A534E" w14:textId="01B488BA" w:rsidR="00A21AF8" w:rsidRPr="00C71FFA" w:rsidRDefault="00C71FFA" w:rsidP="00C71FFA">
            <w:pPr>
              <w:pStyle w:val="Sinespaciado"/>
              <w:tabs>
                <w:tab w:val="left" w:pos="1485"/>
              </w:tabs>
              <w:rPr>
                <w:rFonts w:ascii="Calibri" w:hAnsi="Calibri" w:cs="Calibri"/>
                <w:sz w:val="6"/>
                <w:szCs w:val="6"/>
                <w:lang w:val="es-PA"/>
              </w:rPr>
            </w:pPr>
            <w:r w:rsidRPr="00C71FFA">
              <w:rPr>
                <w:rFonts w:ascii="Calibri" w:hAnsi="Calibri" w:cs="Calibri"/>
                <w:sz w:val="6"/>
                <w:szCs w:val="6"/>
                <w:lang w:val="es-PA"/>
              </w:rPr>
              <w:tab/>
            </w:r>
          </w:p>
        </w:tc>
      </w:tr>
      <w:tr w:rsidR="00C01C51" w:rsidRPr="00FE4967" w14:paraId="55441C77" w14:textId="77777777" w:rsidTr="00101F3C">
        <w:trPr>
          <w:gridAfter w:val="6"/>
          <w:wAfter w:w="11000" w:type="dxa"/>
          <w:trHeight w:val="210"/>
        </w:trPr>
        <w:tc>
          <w:tcPr>
            <w:tcW w:w="329" w:type="dxa"/>
          </w:tcPr>
          <w:p w14:paraId="10D38476" w14:textId="77777777" w:rsidR="00C01C51" w:rsidRPr="00EF68B9" w:rsidRDefault="00C01C51" w:rsidP="00977A8E">
            <w:pPr>
              <w:rPr>
                <w:lang w:val="es-PA"/>
              </w:rPr>
            </w:pPr>
          </w:p>
        </w:tc>
      </w:tr>
      <w:tr w:rsidR="00977A8E" w:rsidRPr="00FE4967" w14:paraId="68D525C8" w14:textId="77777777" w:rsidTr="00101F3C">
        <w:trPr>
          <w:trHeight w:val="212"/>
        </w:trPr>
        <w:tc>
          <w:tcPr>
            <w:tcW w:w="532" w:type="dxa"/>
            <w:gridSpan w:val="2"/>
            <w:vAlign w:val="center"/>
          </w:tcPr>
          <w:p w14:paraId="3104D23B" w14:textId="58B199AA" w:rsidR="00CD2FD2" w:rsidRPr="00EF68B9" w:rsidRDefault="00CD2FD2" w:rsidP="00977A8E">
            <w:pPr>
              <w:pStyle w:val="Contact"/>
              <w:rPr>
                <w:lang w:val="es-PA"/>
              </w:rPr>
            </w:pPr>
          </w:p>
        </w:tc>
        <w:tc>
          <w:tcPr>
            <w:tcW w:w="3143" w:type="dxa"/>
            <w:vAlign w:val="center"/>
          </w:tcPr>
          <w:p w14:paraId="2101E279" w14:textId="289F8DD1" w:rsidR="00CD2FD2" w:rsidRPr="00EF68B9" w:rsidRDefault="00CD2FD2" w:rsidP="00977A8E">
            <w:pPr>
              <w:pStyle w:val="Contact"/>
              <w:rPr>
                <w:lang w:val="es-PA"/>
              </w:rPr>
            </w:pPr>
          </w:p>
        </w:tc>
        <w:tc>
          <w:tcPr>
            <w:tcW w:w="329" w:type="dxa"/>
          </w:tcPr>
          <w:p w14:paraId="605A08E8" w14:textId="4AB01D50" w:rsidR="00CD2FD2" w:rsidRPr="00EF68B9" w:rsidRDefault="00CD2FD2" w:rsidP="00977A8E">
            <w:pPr>
              <w:rPr>
                <w:lang w:val="es-PA"/>
              </w:rPr>
            </w:pPr>
          </w:p>
        </w:tc>
        <w:tc>
          <w:tcPr>
            <w:tcW w:w="6526" w:type="dxa"/>
            <w:vMerge w:val="restart"/>
            <w:tcBorders>
              <w:bottom w:val="single" w:sz="4" w:space="0" w:color="D9D9D9" w:themeColor="background1" w:themeShade="D9"/>
            </w:tcBorders>
          </w:tcPr>
          <w:p w14:paraId="79149B06" w14:textId="0A1B01A8" w:rsidR="00CD2FD2" w:rsidRPr="00EC7CCC" w:rsidRDefault="00625604" w:rsidP="00E02129">
            <w:pPr>
              <w:pStyle w:val="Introduction"/>
              <w:jc w:val="center"/>
              <w:rPr>
                <w:rFonts w:ascii="Calibri" w:hAnsi="Calibri" w:cs="Calibri"/>
                <w:iCs/>
                <w:sz w:val="18"/>
                <w:szCs w:val="16"/>
                <w:lang w:val="es-PA"/>
              </w:rPr>
            </w:pPr>
            <w:r>
              <w:rPr>
                <w:rFonts w:ascii="Arial" w:hAnsi="Arial" w:cs="Arial"/>
                <w:sz w:val="18"/>
                <w:lang w:val="es-PA"/>
              </w:rPr>
              <w:t>Desde finales del 2023 esta Dirección se ha abocado a trabajar tres temas sumamente importantes: la autoevaluación del global benchmarking tools, la nueva ley de medicamentos y su reglamentación. Tanto la autoevaluación como la nueva ley 419 del 01 de febrero de 2024 se han llevado a cabo de forma organizada y coherente con lo planificado, estamos terminando el desarrollado de la tercera actividad la reglamentación de esta ley, trabajo que se está realizando con ahínco y que pronto terminaremos.</w:t>
            </w:r>
          </w:p>
        </w:tc>
        <w:tc>
          <w:tcPr>
            <w:tcW w:w="799" w:type="dxa"/>
            <w:gridSpan w:val="2"/>
            <w:vMerge w:val="restart"/>
            <w:tcBorders>
              <w:bottom w:val="single" w:sz="4" w:space="0" w:color="D9D9D9" w:themeColor="background1" w:themeShade="D9"/>
            </w:tcBorders>
          </w:tcPr>
          <w:p w14:paraId="268C20DB" w14:textId="11EB8397" w:rsidR="00CD2FD2" w:rsidRPr="00EC7CCC" w:rsidRDefault="00CD2FD2" w:rsidP="00977A8E">
            <w:pPr>
              <w:rPr>
                <w:rFonts w:ascii="Calibri" w:hAnsi="Calibri" w:cs="Calibri"/>
                <w:i/>
                <w:iCs/>
                <w:szCs w:val="24"/>
                <w:lang w:val="it-IT"/>
              </w:rPr>
            </w:pPr>
          </w:p>
        </w:tc>
      </w:tr>
      <w:tr w:rsidR="00977A8E" w:rsidRPr="00FE4967" w14:paraId="4F3A578A" w14:textId="77777777" w:rsidTr="00101F3C">
        <w:trPr>
          <w:trHeight w:val="210"/>
        </w:trPr>
        <w:tc>
          <w:tcPr>
            <w:tcW w:w="532" w:type="dxa"/>
            <w:gridSpan w:val="2"/>
            <w:vAlign w:val="center"/>
          </w:tcPr>
          <w:p w14:paraId="54175AA6" w14:textId="30610080" w:rsidR="00CD2FD2" w:rsidRPr="00C01C51" w:rsidRDefault="00CD2FD2" w:rsidP="00977A8E">
            <w:pPr>
              <w:pStyle w:val="Contact"/>
              <w:rPr>
                <w:lang w:val="es-PA"/>
              </w:rPr>
            </w:pPr>
          </w:p>
        </w:tc>
        <w:tc>
          <w:tcPr>
            <w:tcW w:w="3143" w:type="dxa"/>
            <w:vAlign w:val="center"/>
          </w:tcPr>
          <w:p w14:paraId="1EFD68D9" w14:textId="31D8B399" w:rsidR="00CD2FD2" w:rsidRPr="00C01C51" w:rsidRDefault="00CD2FD2" w:rsidP="00977A8E">
            <w:pPr>
              <w:pStyle w:val="Contact"/>
              <w:rPr>
                <w:lang w:val="es-PA"/>
              </w:rPr>
            </w:pPr>
          </w:p>
        </w:tc>
        <w:tc>
          <w:tcPr>
            <w:tcW w:w="329" w:type="dxa"/>
          </w:tcPr>
          <w:p w14:paraId="7AAC1ECD" w14:textId="77777777" w:rsidR="00CD2FD2" w:rsidRPr="00C01C51" w:rsidRDefault="00CD2FD2" w:rsidP="00977A8E">
            <w:pPr>
              <w:rPr>
                <w:lang w:val="es-PA"/>
              </w:rPr>
            </w:pPr>
          </w:p>
        </w:tc>
        <w:tc>
          <w:tcPr>
            <w:tcW w:w="6526" w:type="dxa"/>
            <w:vMerge/>
            <w:tcBorders>
              <w:bottom w:val="single" w:sz="4" w:space="0" w:color="D9D9D9" w:themeColor="background1" w:themeShade="D9"/>
            </w:tcBorders>
          </w:tcPr>
          <w:p w14:paraId="382693BC" w14:textId="77777777" w:rsidR="00CD2FD2" w:rsidRPr="00C01C51" w:rsidRDefault="00CD2FD2" w:rsidP="00977A8E">
            <w:pPr>
              <w:rPr>
                <w:lang w:val="es-PA"/>
              </w:rPr>
            </w:pPr>
          </w:p>
        </w:tc>
        <w:tc>
          <w:tcPr>
            <w:tcW w:w="799" w:type="dxa"/>
            <w:gridSpan w:val="2"/>
            <w:vMerge/>
            <w:tcBorders>
              <w:bottom w:val="single" w:sz="4" w:space="0" w:color="D9D9D9" w:themeColor="background1" w:themeShade="D9"/>
            </w:tcBorders>
          </w:tcPr>
          <w:p w14:paraId="3AFE777A" w14:textId="77777777" w:rsidR="00CD2FD2" w:rsidRPr="00C01C51" w:rsidRDefault="00CD2FD2" w:rsidP="00977A8E">
            <w:pPr>
              <w:rPr>
                <w:lang w:val="es-PA"/>
              </w:rPr>
            </w:pPr>
          </w:p>
        </w:tc>
      </w:tr>
      <w:tr w:rsidR="00977A8E" w:rsidRPr="00FE4967" w14:paraId="577025BD" w14:textId="77777777" w:rsidTr="00101F3C">
        <w:trPr>
          <w:trHeight w:val="368"/>
        </w:trPr>
        <w:tc>
          <w:tcPr>
            <w:tcW w:w="532" w:type="dxa"/>
            <w:gridSpan w:val="2"/>
            <w:vAlign w:val="center"/>
          </w:tcPr>
          <w:p w14:paraId="0C3D2945" w14:textId="7420E5C5" w:rsidR="00CD2FD2" w:rsidRPr="00C01C51" w:rsidRDefault="00CD2FD2" w:rsidP="00977A8E">
            <w:pPr>
              <w:pStyle w:val="Contact"/>
              <w:rPr>
                <w:lang w:val="es-PA"/>
              </w:rPr>
            </w:pPr>
          </w:p>
        </w:tc>
        <w:tc>
          <w:tcPr>
            <w:tcW w:w="3143" w:type="dxa"/>
            <w:vAlign w:val="center"/>
          </w:tcPr>
          <w:p w14:paraId="2164F145" w14:textId="2A85BAE5" w:rsidR="00CD2FD2" w:rsidRPr="00C01C51" w:rsidRDefault="00625604" w:rsidP="00977A8E">
            <w:pPr>
              <w:pStyle w:val="Contact"/>
              <w:rPr>
                <w:lang w:val="es-PA"/>
              </w:rPr>
            </w:pPr>
            <w:r w:rsidRPr="00331ACB">
              <w:rPr>
                <w:noProof/>
                <w:lang w:val="es-PA" w:eastAsia="es-PA"/>
              </w:rPr>
              <mc:AlternateContent>
                <mc:Choice Requires="wps">
                  <w:drawing>
                    <wp:anchor distT="0" distB="0" distL="114300" distR="114300" simplePos="0" relativeHeight="251661312" behindDoc="0" locked="0" layoutInCell="1" allowOverlap="1" wp14:anchorId="28696798" wp14:editId="06FB7943">
                      <wp:simplePos x="0" y="0"/>
                      <wp:positionH relativeFrom="column">
                        <wp:posOffset>-455295</wp:posOffset>
                      </wp:positionH>
                      <wp:positionV relativeFrom="paragraph">
                        <wp:posOffset>160020</wp:posOffset>
                      </wp:positionV>
                      <wp:extent cx="2296795" cy="0"/>
                      <wp:effectExtent l="0" t="19050" r="27305" b="19050"/>
                      <wp:wrapNone/>
                      <wp:docPr id="36" name="Straight Connector 36"/>
                      <wp:cNvGraphicFramePr/>
                      <a:graphic xmlns:a="http://schemas.openxmlformats.org/drawingml/2006/main">
                        <a:graphicData uri="http://schemas.microsoft.com/office/word/2010/wordprocessingShape">
                          <wps:wsp>
                            <wps:cNvCnPr/>
                            <wps:spPr>
                              <a:xfrm>
                                <a:off x="0" y="0"/>
                                <a:ext cx="2296795"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72483D" id="Straight Connector 3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5pt,12.6pt" to="14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" strokecolor="#1d3251 [3204]" strokeweight="3pt">
                      <v:stroke joinstyle="miter"/>
                    </v:line>
                  </w:pict>
                </mc:Fallback>
              </mc:AlternateContent>
            </w:r>
          </w:p>
        </w:tc>
        <w:tc>
          <w:tcPr>
            <w:tcW w:w="329" w:type="dxa"/>
          </w:tcPr>
          <w:p w14:paraId="38889632" w14:textId="77777777" w:rsidR="00CD2FD2" w:rsidRPr="00C01C51" w:rsidRDefault="00CD2FD2" w:rsidP="00977A8E">
            <w:pPr>
              <w:rPr>
                <w:lang w:val="es-PA"/>
              </w:rPr>
            </w:pPr>
          </w:p>
        </w:tc>
        <w:tc>
          <w:tcPr>
            <w:tcW w:w="6526" w:type="dxa"/>
            <w:vMerge/>
            <w:tcBorders>
              <w:bottom w:val="single" w:sz="4" w:space="0" w:color="D9D9D9" w:themeColor="background1" w:themeShade="D9"/>
            </w:tcBorders>
          </w:tcPr>
          <w:p w14:paraId="6AF6C37E" w14:textId="77777777" w:rsidR="00CD2FD2" w:rsidRPr="00C01C51" w:rsidRDefault="00CD2FD2" w:rsidP="00977A8E">
            <w:pPr>
              <w:rPr>
                <w:lang w:val="es-PA"/>
              </w:rPr>
            </w:pPr>
          </w:p>
        </w:tc>
        <w:tc>
          <w:tcPr>
            <w:tcW w:w="799" w:type="dxa"/>
            <w:gridSpan w:val="2"/>
            <w:vMerge/>
            <w:tcBorders>
              <w:bottom w:val="single" w:sz="4" w:space="0" w:color="D9D9D9" w:themeColor="background1" w:themeShade="D9"/>
            </w:tcBorders>
          </w:tcPr>
          <w:p w14:paraId="17B6B5FB" w14:textId="77777777" w:rsidR="00CD2FD2" w:rsidRPr="00C01C51" w:rsidRDefault="00CD2FD2" w:rsidP="00977A8E">
            <w:pPr>
              <w:rPr>
                <w:lang w:val="es-PA"/>
              </w:rPr>
            </w:pPr>
          </w:p>
        </w:tc>
      </w:tr>
    </w:tbl>
    <w:p w14:paraId="197967C1" w14:textId="08F4985C" w:rsidR="00C95E25" w:rsidRPr="00337DF2" w:rsidRDefault="00625604" w:rsidP="00C95E25">
      <w:pPr>
        <w:rPr>
          <w:sz w:val="2"/>
          <w:szCs w:val="2"/>
          <w:lang w:val="es-PA"/>
        </w:rPr>
      </w:pPr>
      <w:r w:rsidRPr="00331ACB">
        <w:rPr>
          <w:noProof/>
          <w:lang w:val="es-PA" w:eastAsia="es-PA"/>
        </w:rPr>
        <mc:AlternateContent>
          <mc:Choice Requires="wps">
            <w:drawing>
              <wp:anchor distT="0" distB="0" distL="114300" distR="114300" simplePos="0" relativeHeight="251660288" behindDoc="0" locked="0" layoutInCell="1" allowOverlap="1" wp14:anchorId="05BB9D78" wp14:editId="675FA2E1">
                <wp:simplePos x="0" y="0"/>
                <wp:positionH relativeFrom="column">
                  <wp:posOffset>-133350</wp:posOffset>
                </wp:positionH>
                <wp:positionV relativeFrom="paragraph">
                  <wp:posOffset>1330325</wp:posOffset>
                </wp:positionV>
                <wp:extent cx="2296795" cy="1152525"/>
                <wp:effectExtent l="0" t="0" r="8255" b="9525"/>
                <wp:wrapNone/>
                <wp:docPr id="35" name="Text Box 35"/>
                <wp:cNvGraphicFramePr/>
                <a:graphic xmlns:a="http://schemas.openxmlformats.org/drawingml/2006/main">
                  <a:graphicData uri="http://schemas.microsoft.com/office/word/2010/wordprocessingShape">
                    <wps:wsp>
                      <wps:cNvSpPr txBox="1"/>
                      <wps:spPr>
                        <a:xfrm>
                          <a:off x="0" y="0"/>
                          <a:ext cx="2296795" cy="1152525"/>
                        </a:xfrm>
                        <a:prstGeom prst="rect">
                          <a:avLst/>
                        </a:prstGeom>
                        <a:solidFill>
                          <a:schemeClr val="lt1"/>
                        </a:solidFill>
                        <a:ln w="6350">
                          <a:noFill/>
                        </a:ln>
                      </wps:spPr>
                      <wps:txbx>
                        <w:txbxContent>
                          <w:p w14:paraId="45BE0BB0" w14:textId="303D14A3" w:rsidR="00B479CB" w:rsidRPr="00BC13A9" w:rsidRDefault="00B479CB" w:rsidP="00BC13A9">
                            <w:pPr>
                              <w:pStyle w:val="Logo"/>
                              <w:shd w:val="clear" w:color="auto" w:fill="0E1828" w:themeFill="accent1" w:themeFillShade="80"/>
                              <w:jc w:val="center"/>
                              <w:rPr>
                                <w:rFonts w:ascii="Calibri" w:hAnsi="Calibri" w:cs="Calibri"/>
                                <w:sz w:val="24"/>
                                <w:szCs w:val="24"/>
                                <w:lang w:val="es-PA"/>
                              </w:rPr>
                            </w:pPr>
                          </w:p>
                          <w:p w14:paraId="62ED30A1" w14:textId="491B4839" w:rsidR="00B479CB" w:rsidRDefault="00B479CB" w:rsidP="00BC13A9">
                            <w:pPr>
                              <w:pStyle w:val="Logo"/>
                              <w:shd w:val="clear" w:color="auto" w:fill="0E1828" w:themeFill="accent1" w:themeFillShade="80"/>
                              <w:jc w:val="center"/>
                              <w:rPr>
                                <w:rFonts w:ascii="Calibri" w:hAnsi="Calibri" w:cs="Calibri"/>
                                <w:sz w:val="24"/>
                                <w:szCs w:val="24"/>
                                <w:lang w:val="es-PA"/>
                              </w:rPr>
                            </w:pPr>
                            <w:r w:rsidRPr="00BC13A9">
                              <w:rPr>
                                <w:rFonts w:ascii="Calibri" w:hAnsi="Calibri" w:cs="Calibri"/>
                                <w:sz w:val="24"/>
                                <w:szCs w:val="24"/>
                                <w:lang w:val="es-PA"/>
                              </w:rPr>
                              <w:t>Ministerio de salud</w:t>
                            </w:r>
                          </w:p>
                          <w:p w14:paraId="36AE8368" w14:textId="4A6D48A4" w:rsidR="00625604" w:rsidRPr="00BC13A9" w:rsidRDefault="00625604" w:rsidP="00BC13A9">
                            <w:pPr>
                              <w:pStyle w:val="Logo"/>
                              <w:shd w:val="clear" w:color="auto" w:fill="0E1828" w:themeFill="accent1" w:themeFillShade="80"/>
                              <w:jc w:val="center"/>
                              <w:rPr>
                                <w:rFonts w:ascii="Calibri" w:hAnsi="Calibri" w:cs="Calibri"/>
                                <w:sz w:val="24"/>
                                <w:szCs w:val="24"/>
                                <w:lang w:val="es-PA"/>
                              </w:rPr>
                            </w:pPr>
                            <w:r>
                              <w:rPr>
                                <w:rFonts w:ascii="Calibri" w:hAnsi="Calibri" w:cs="Calibri"/>
                                <w:sz w:val="24"/>
                                <w:szCs w:val="24"/>
                                <w:lang w:val="es-PA"/>
                              </w:rPr>
                              <w:t>DIRECCIÓN NACIONAL DE FARMACIA Y DROGAS</w:t>
                            </w:r>
                          </w:p>
                          <w:p w14:paraId="4D4BAAEF" w14:textId="27F21F8B" w:rsidR="00B479CB" w:rsidRPr="00BC13A9" w:rsidRDefault="00B479CB" w:rsidP="00BC13A9">
                            <w:pPr>
                              <w:shd w:val="clear" w:color="auto" w:fill="0E1828" w:themeFill="accent1" w:themeFillShade="80"/>
                              <w:jc w:val="center"/>
                              <w:rPr>
                                <w:rFonts w:ascii="Calibri" w:hAnsi="Calibri" w:cs="Calibri"/>
                                <w:color w:val="FFFFFF" w:themeColor="background1"/>
                                <w:sz w:val="22"/>
                                <w:szCs w:val="22"/>
                                <w:lang w:val="es-PA"/>
                              </w:rPr>
                            </w:pPr>
                          </w:p>
                          <w:p w14:paraId="0EB0D038" w14:textId="189804B4" w:rsidR="00B479CB" w:rsidRPr="0063726E" w:rsidRDefault="00B479CB" w:rsidP="0063726E">
                            <w:pPr>
                              <w:jc w:val="center"/>
                              <w:rPr>
                                <w:rFonts w:ascii="Calibri" w:hAnsi="Calibri" w:cs="Calibri"/>
                                <w:sz w:val="22"/>
                                <w:szCs w:val="22"/>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BB9D78" id="_x0000_t202" coordsize="21600,21600" o:spt="202" path="m,l,21600r21600,l21600,xe">
                <v:stroke joinstyle="miter"/>
                <v:path gradientshapeok="t" o:connecttype="rect"/>
              </v:shapetype>
              <v:shape id="Text Box 35" o:spid="_x0000_s1026" type="#_x0000_t202" style="position:absolute;margin-left:-10.5pt;margin-top:104.75pt;width:180.85pt;height:9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" fillcolor="white [3201]" stroked="f" strokeweight=".5pt">
                <v:textbox>
                  <w:txbxContent>
                    <w:p w14:paraId="45BE0BB0" w14:textId="303D14A3" w:rsidR="00B479CB" w:rsidRPr="00BC13A9" w:rsidRDefault="00B479CB" w:rsidP="00BC13A9">
                      <w:pPr>
                        <w:pStyle w:val="Logo"/>
                        <w:shd w:val="clear" w:color="auto" w:fill="0E1828" w:themeFill="accent1" w:themeFillShade="80"/>
                        <w:jc w:val="center"/>
                        <w:rPr>
                          <w:rFonts w:ascii="Calibri" w:hAnsi="Calibri" w:cs="Calibri"/>
                          <w:sz w:val="24"/>
                          <w:szCs w:val="24"/>
                          <w:lang w:val="es-PA"/>
                        </w:rPr>
                      </w:pPr>
                    </w:p>
                    <w:p w14:paraId="62ED30A1" w14:textId="491B4839" w:rsidR="00B479CB" w:rsidRDefault="00B479CB" w:rsidP="00BC13A9">
                      <w:pPr>
                        <w:pStyle w:val="Logo"/>
                        <w:shd w:val="clear" w:color="auto" w:fill="0E1828" w:themeFill="accent1" w:themeFillShade="80"/>
                        <w:jc w:val="center"/>
                        <w:rPr>
                          <w:rFonts w:ascii="Calibri" w:hAnsi="Calibri" w:cs="Calibri"/>
                          <w:sz w:val="24"/>
                          <w:szCs w:val="24"/>
                          <w:lang w:val="es-PA"/>
                        </w:rPr>
                      </w:pPr>
                      <w:r w:rsidRPr="00BC13A9">
                        <w:rPr>
                          <w:rFonts w:ascii="Calibri" w:hAnsi="Calibri" w:cs="Calibri"/>
                          <w:sz w:val="24"/>
                          <w:szCs w:val="24"/>
                          <w:lang w:val="es-PA"/>
                        </w:rPr>
                        <w:t>Ministerio de salud</w:t>
                      </w:r>
                    </w:p>
                    <w:p w14:paraId="36AE8368" w14:textId="4A6D48A4" w:rsidR="00625604" w:rsidRPr="00BC13A9" w:rsidRDefault="00625604" w:rsidP="00BC13A9">
                      <w:pPr>
                        <w:pStyle w:val="Logo"/>
                        <w:shd w:val="clear" w:color="auto" w:fill="0E1828" w:themeFill="accent1" w:themeFillShade="80"/>
                        <w:jc w:val="center"/>
                        <w:rPr>
                          <w:rFonts w:ascii="Calibri" w:hAnsi="Calibri" w:cs="Calibri"/>
                          <w:sz w:val="24"/>
                          <w:szCs w:val="24"/>
                          <w:lang w:val="es-PA"/>
                        </w:rPr>
                      </w:pPr>
                      <w:r>
                        <w:rPr>
                          <w:rFonts w:ascii="Calibri" w:hAnsi="Calibri" w:cs="Calibri"/>
                          <w:sz w:val="24"/>
                          <w:szCs w:val="24"/>
                          <w:lang w:val="es-PA"/>
                        </w:rPr>
                        <w:t>DIRECCIÓN NACIONAL DE FARMACIA Y DROGAS</w:t>
                      </w:r>
                    </w:p>
                    <w:p w14:paraId="4D4BAAEF" w14:textId="27F21F8B" w:rsidR="00B479CB" w:rsidRPr="00BC13A9" w:rsidRDefault="00B479CB" w:rsidP="00BC13A9">
                      <w:pPr>
                        <w:shd w:val="clear" w:color="auto" w:fill="0E1828" w:themeFill="accent1" w:themeFillShade="80"/>
                        <w:jc w:val="center"/>
                        <w:rPr>
                          <w:rFonts w:ascii="Calibri" w:hAnsi="Calibri" w:cs="Calibri"/>
                          <w:color w:val="FFFFFF" w:themeColor="background1"/>
                          <w:sz w:val="22"/>
                          <w:szCs w:val="22"/>
                          <w:lang w:val="es-PA"/>
                        </w:rPr>
                      </w:pPr>
                    </w:p>
                    <w:p w14:paraId="0EB0D038" w14:textId="189804B4" w:rsidR="00B479CB" w:rsidRPr="0063726E" w:rsidRDefault="00B479CB" w:rsidP="0063726E">
                      <w:pPr>
                        <w:jc w:val="center"/>
                        <w:rPr>
                          <w:rFonts w:ascii="Calibri" w:hAnsi="Calibri" w:cs="Calibri"/>
                          <w:sz w:val="22"/>
                          <w:szCs w:val="22"/>
                          <w:lang w:val="es-PA"/>
                        </w:rPr>
                      </w:pPr>
                    </w:p>
                  </w:txbxContent>
                </v:textbox>
              </v:shape>
            </w:pict>
          </mc:Fallback>
        </mc:AlternateContent>
      </w:r>
      <w:r w:rsidR="00EC76DC" w:rsidRPr="00331ACB">
        <w:rPr>
          <w:noProof/>
          <w:lang w:val="es-PA" w:eastAsia="es-PA"/>
        </w:rPr>
        <mc:AlternateContent>
          <mc:Choice Requires="wps">
            <w:drawing>
              <wp:anchor distT="0" distB="0" distL="114300" distR="114300" simplePos="0" relativeHeight="251659264" behindDoc="0" locked="0" layoutInCell="1" allowOverlap="1" wp14:anchorId="19E61151" wp14:editId="53AAB8AA">
                <wp:simplePos x="0" y="0"/>
                <wp:positionH relativeFrom="column">
                  <wp:posOffset>-173355</wp:posOffset>
                </wp:positionH>
                <wp:positionV relativeFrom="paragraph">
                  <wp:posOffset>1249680</wp:posOffset>
                </wp:positionV>
                <wp:extent cx="2296795" cy="0"/>
                <wp:effectExtent l="0" t="19050" r="27305" b="19050"/>
                <wp:wrapNone/>
                <wp:docPr id="34" name="Straight Connector 34"/>
                <wp:cNvGraphicFramePr/>
                <a:graphic xmlns:a="http://schemas.openxmlformats.org/drawingml/2006/main">
                  <a:graphicData uri="http://schemas.microsoft.com/office/word/2010/wordprocessingShape">
                    <wps:wsp>
                      <wps:cNvCnPr/>
                      <wps:spPr>
                        <a:xfrm>
                          <a:off x="0" y="0"/>
                          <a:ext cx="2296795"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0D03F3" id="Straight Connector 3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pt,98.4pt" to="167.2pt,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" strokecolor="#1d3251 [3204]" strokeweight="3pt">
                <v:stroke joinstyle="miter"/>
              </v:line>
            </w:pict>
          </mc:Fallback>
        </mc:AlternateContent>
      </w:r>
    </w:p>
    <w:tbl>
      <w:tblPr>
        <w:tblStyle w:val="Tablaconcuadrcula"/>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5253C" w:themeFill="accent1" w:themeFillShade="BF"/>
        <w:tblLook w:val="04A0" w:firstRow="1" w:lastRow="0" w:firstColumn="1" w:lastColumn="0" w:noHBand="0" w:noVBand="1"/>
      </w:tblPr>
      <w:tblGrid>
        <w:gridCol w:w="10632"/>
      </w:tblGrid>
      <w:tr w:rsidR="00C95E25" w:rsidRPr="00FE4967" w14:paraId="312ABB43" w14:textId="77777777" w:rsidTr="00214ED0">
        <w:trPr>
          <w:trHeight w:val="457"/>
        </w:trPr>
        <w:tc>
          <w:tcPr>
            <w:tcW w:w="10632" w:type="dxa"/>
            <w:shd w:val="clear" w:color="auto" w:fill="15253C" w:themeFill="accent1" w:themeFillShade="BF"/>
            <w:vAlign w:val="center"/>
          </w:tcPr>
          <w:p w14:paraId="756B51B6" w14:textId="49603078" w:rsidR="00C95E25" w:rsidRPr="0018736A" w:rsidRDefault="00C95E25" w:rsidP="009356B1">
            <w:pPr>
              <w:rPr>
                <w:rFonts w:ascii="Calibri" w:hAnsi="Calibri" w:cs="Calibri"/>
                <w:b/>
                <w:color w:val="FFFFFF" w:themeColor="background1"/>
                <w:spacing w:val="20"/>
                <w:lang w:val="es-PA"/>
              </w:rPr>
            </w:pPr>
            <w:bookmarkStart w:id="0" w:name="_Hlk51310019"/>
            <w:r w:rsidRPr="0018736A">
              <w:rPr>
                <w:rFonts w:ascii="Calibri" w:hAnsi="Calibri" w:cs="Calibri"/>
                <w:b/>
                <w:color w:val="FFFFFF" w:themeColor="background1"/>
                <w:spacing w:val="20"/>
                <w:sz w:val="24"/>
                <w:szCs w:val="24"/>
                <w:lang w:val="es-PA"/>
              </w:rPr>
              <w:t>RESPONSABILIDADES</w:t>
            </w:r>
            <w:r w:rsidR="0018736A" w:rsidRPr="0018736A">
              <w:rPr>
                <w:rFonts w:ascii="Calibri" w:hAnsi="Calibri" w:cs="Calibri"/>
                <w:b/>
                <w:color w:val="FFFFFF" w:themeColor="background1"/>
                <w:spacing w:val="20"/>
                <w:sz w:val="24"/>
                <w:szCs w:val="24"/>
                <w:lang w:val="es-PA"/>
              </w:rPr>
              <w:t xml:space="preserve"> </w:t>
            </w:r>
            <w:r w:rsidRPr="00AC6201">
              <w:rPr>
                <w:rFonts w:ascii="Calibri" w:hAnsi="Calibri" w:cs="Calibri"/>
                <w:bCs/>
                <w:color w:val="FFFFFF" w:themeColor="background1"/>
                <w:spacing w:val="20"/>
                <w:sz w:val="20"/>
                <w:szCs w:val="22"/>
                <w:lang w:val="es-PA"/>
              </w:rPr>
              <w:t>(</w:t>
            </w:r>
            <w:r w:rsidR="009356B1" w:rsidRPr="00AC6201">
              <w:rPr>
                <w:rFonts w:ascii="Calibri" w:hAnsi="Calibri" w:cs="Calibri"/>
                <w:bCs/>
                <w:color w:val="FFFFFF" w:themeColor="background1"/>
                <w:spacing w:val="20"/>
                <w:sz w:val="20"/>
                <w:szCs w:val="22"/>
                <w:lang w:val="es-PA"/>
              </w:rPr>
              <w:t>Líneas estratégicas del Gobierno Nacional a las que contribuye</w:t>
            </w:r>
            <w:r w:rsidRPr="00AC6201">
              <w:rPr>
                <w:rFonts w:ascii="Calibri" w:hAnsi="Calibri" w:cs="Calibri"/>
                <w:bCs/>
                <w:color w:val="FFFFFF" w:themeColor="background1"/>
                <w:spacing w:val="20"/>
                <w:sz w:val="20"/>
                <w:szCs w:val="22"/>
                <w:lang w:val="es-PA"/>
              </w:rPr>
              <w:t>)</w:t>
            </w:r>
          </w:p>
        </w:tc>
      </w:tr>
      <w:bookmarkEnd w:id="0"/>
    </w:tbl>
    <w:p w14:paraId="04179A8B" w14:textId="49551689" w:rsidR="00C95E25" w:rsidRPr="00337DF2" w:rsidRDefault="00C95E25" w:rsidP="00BB12B7">
      <w:pPr>
        <w:spacing w:before="120" w:after="0" w:line="240" w:lineRule="auto"/>
        <w:jc w:val="both"/>
        <w:rPr>
          <w:rFonts w:ascii="Calibri" w:hAnsi="Calibri" w:cs="Calibri"/>
          <w:color w:val="000000" w:themeColor="text1"/>
          <w:sz w:val="2"/>
          <w:szCs w:val="2"/>
          <w:lang w:val="es-PA"/>
        </w:rPr>
      </w:pPr>
    </w:p>
    <w:p w14:paraId="604E54E4" w14:textId="25819E1C" w:rsidR="00101F3C" w:rsidRPr="007D2728" w:rsidRDefault="00587FF4" w:rsidP="00337DF2">
      <w:pPr>
        <w:spacing w:after="0" w:line="240" w:lineRule="auto"/>
        <w:jc w:val="both"/>
        <w:rPr>
          <w:rFonts w:ascii="Arial" w:hAnsi="Arial" w:cs="Arial"/>
          <w:color w:val="000000" w:themeColor="text1"/>
          <w:sz w:val="24"/>
          <w:szCs w:val="24"/>
          <w:lang w:val="es-PA"/>
        </w:rPr>
      </w:pPr>
      <w:r w:rsidRPr="007D2728">
        <w:rPr>
          <w:rFonts w:ascii="Arial" w:hAnsi="Arial" w:cs="Arial"/>
          <w:color w:val="000000" w:themeColor="text1"/>
          <w:sz w:val="24"/>
          <w:szCs w:val="24"/>
          <w:lang w:val="es-PA"/>
        </w:rPr>
        <w:t>Pilar 1. El buen Gobierno</w:t>
      </w:r>
    </w:p>
    <w:p w14:paraId="789B60C6" w14:textId="0E94B577" w:rsidR="00587FF4" w:rsidRPr="007D2728" w:rsidRDefault="00587FF4" w:rsidP="00337DF2">
      <w:pPr>
        <w:spacing w:after="0" w:line="240" w:lineRule="auto"/>
        <w:jc w:val="both"/>
        <w:rPr>
          <w:rFonts w:ascii="Arial" w:hAnsi="Arial" w:cs="Arial"/>
          <w:color w:val="000000" w:themeColor="text1"/>
          <w:sz w:val="24"/>
          <w:szCs w:val="24"/>
          <w:lang w:val="es-PA"/>
        </w:rPr>
      </w:pPr>
      <w:r w:rsidRPr="007D2728">
        <w:rPr>
          <w:rFonts w:ascii="Arial" w:hAnsi="Arial" w:cs="Arial"/>
          <w:color w:val="000000" w:themeColor="text1"/>
          <w:sz w:val="24"/>
          <w:szCs w:val="24"/>
          <w:lang w:val="es-PA"/>
        </w:rPr>
        <w:t xml:space="preserve">Pilar 3. </w:t>
      </w:r>
      <w:r w:rsidR="00C67FDC" w:rsidRPr="007D2728">
        <w:rPr>
          <w:rFonts w:ascii="Arial" w:hAnsi="Arial" w:cs="Arial"/>
          <w:color w:val="000000" w:themeColor="text1"/>
          <w:sz w:val="24"/>
          <w:szCs w:val="24"/>
          <w:lang w:val="es-PA"/>
        </w:rPr>
        <w:t>Economía competitiva que genere empleo</w:t>
      </w:r>
    </w:p>
    <w:p w14:paraId="7A0253AB" w14:textId="181D31A5" w:rsidR="00C67FDC" w:rsidRPr="007D2728" w:rsidRDefault="00C67FDC" w:rsidP="00337DF2">
      <w:pPr>
        <w:spacing w:after="0" w:line="240" w:lineRule="auto"/>
        <w:jc w:val="both"/>
        <w:rPr>
          <w:rFonts w:ascii="Arial" w:hAnsi="Arial" w:cs="Arial"/>
          <w:color w:val="000000" w:themeColor="text1"/>
          <w:sz w:val="24"/>
          <w:szCs w:val="24"/>
          <w:lang w:val="es-PA"/>
        </w:rPr>
      </w:pPr>
      <w:r w:rsidRPr="007D2728">
        <w:rPr>
          <w:rFonts w:ascii="Arial" w:hAnsi="Arial" w:cs="Arial"/>
          <w:color w:val="000000" w:themeColor="text1"/>
          <w:sz w:val="24"/>
          <w:szCs w:val="24"/>
          <w:lang w:val="es-PA"/>
        </w:rPr>
        <w:t>Pilar</w:t>
      </w:r>
      <w:r w:rsidR="006A2A6B" w:rsidRPr="007D2728">
        <w:rPr>
          <w:rFonts w:ascii="Arial" w:hAnsi="Arial" w:cs="Arial"/>
          <w:color w:val="000000" w:themeColor="text1"/>
          <w:sz w:val="24"/>
          <w:szCs w:val="24"/>
          <w:lang w:val="es-PA"/>
        </w:rPr>
        <w:t xml:space="preserve"> 4: Combate a la Pobreza Panameño </w:t>
      </w:r>
      <w:r w:rsidR="003501F7" w:rsidRPr="007D2728">
        <w:rPr>
          <w:rFonts w:ascii="Arial" w:hAnsi="Arial" w:cs="Arial"/>
          <w:color w:val="000000" w:themeColor="text1"/>
          <w:sz w:val="24"/>
          <w:szCs w:val="24"/>
          <w:lang w:val="es-PA"/>
        </w:rPr>
        <w:t>Sano Panameño</w:t>
      </w:r>
      <w:r w:rsidR="006A2A6B" w:rsidRPr="007D2728">
        <w:rPr>
          <w:rFonts w:ascii="Arial" w:hAnsi="Arial" w:cs="Arial"/>
          <w:color w:val="000000" w:themeColor="text1"/>
          <w:sz w:val="24"/>
          <w:szCs w:val="24"/>
          <w:lang w:val="es-PA"/>
        </w:rPr>
        <w:t xml:space="preserve"> feliz</w:t>
      </w:r>
    </w:p>
    <w:p w14:paraId="65F258D1" w14:textId="299DBE3A" w:rsidR="009E58AB" w:rsidRPr="007D2728" w:rsidRDefault="00F51B76" w:rsidP="00337DF2">
      <w:pPr>
        <w:spacing w:after="0" w:line="240" w:lineRule="auto"/>
        <w:jc w:val="both"/>
        <w:rPr>
          <w:rFonts w:ascii="Arial" w:hAnsi="Arial" w:cs="Arial"/>
          <w:color w:val="000000" w:themeColor="text1"/>
          <w:sz w:val="24"/>
          <w:szCs w:val="24"/>
          <w:lang w:val="es-PA"/>
        </w:rPr>
      </w:pPr>
      <w:r w:rsidRPr="007D2728">
        <w:rPr>
          <w:rFonts w:ascii="Arial" w:hAnsi="Arial" w:cs="Arial"/>
          <w:color w:val="000000" w:themeColor="text1"/>
          <w:sz w:val="24"/>
          <w:szCs w:val="24"/>
          <w:lang w:val="es-PA"/>
        </w:rPr>
        <w:t>Programa Rescate</w:t>
      </w:r>
    </w:p>
    <w:p w14:paraId="23978A8B" w14:textId="125459D1" w:rsidR="00EF70D4" w:rsidRPr="007D2728" w:rsidRDefault="00EF70D4" w:rsidP="00337DF2">
      <w:pPr>
        <w:spacing w:after="0" w:line="240" w:lineRule="auto"/>
        <w:jc w:val="both"/>
        <w:rPr>
          <w:rFonts w:ascii="Arial" w:hAnsi="Arial" w:cs="Arial"/>
          <w:color w:val="000000" w:themeColor="text1"/>
          <w:sz w:val="24"/>
          <w:szCs w:val="24"/>
          <w:lang w:val="es-PA"/>
        </w:rPr>
      </w:pPr>
      <w:r w:rsidRPr="007D2728">
        <w:rPr>
          <w:rFonts w:ascii="Arial" w:hAnsi="Arial" w:cs="Arial"/>
          <w:color w:val="000000" w:themeColor="text1"/>
          <w:sz w:val="24"/>
          <w:szCs w:val="24"/>
          <w:lang w:val="es-PA"/>
        </w:rPr>
        <w:t>Plan Colmena</w:t>
      </w:r>
    </w:p>
    <w:p w14:paraId="1802A3FF" w14:textId="77777777" w:rsidR="00101F3C" w:rsidRPr="00337DF2" w:rsidRDefault="00101F3C" w:rsidP="00337DF2">
      <w:pPr>
        <w:spacing w:after="0" w:line="240" w:lineRule="auto"/>
        <w:jc w:val="both"/>
        <w:rPr>
          <w:rFonts w:ascii="Calibri" w:hAnsi="Calibri" w:cs="Calibri"/>
          <w:color w:val="000000" w:themeColor="text1"/>
          <w:sz w:val="6"/>
          <w:szCs w:val="6"/>
          <w:lang w:val="es-PA"/>
        </w:rPr>
      </w:pPr>
    </w:p>
    <w:tbl>
      <w:tblPr>
        <w:tblStyle w:val="Tablaconcuadrcula"/>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5253C" w:themeFill="accent1" w:themeFillShade="BF"/>
        <w:tblLook w:val="04A0" w:firstRow="1" w:lastRow="0" w:firstColumn="1" w:lastColumn="0" w:noHBand="0" w:noVBand="1"/>
      </w:tblPr>
      <w:tblGrid>
        <w:gridCol w:w="10632"/>
      </w:tblGrid>
      <w:tr w:rsidR="00101F3C" w:rsidRPr="00FE4967" w14:paraId="20F3BA55" w14:textId="77777777" w:rsidTr="00214ED0">
        <w:trPr>
          <w:trHeight w:val="461"/>
        </w:trPr>
        <w:tc>
          <w:tcPr>
            <w:tcW w:w="10632" w:type="dxa"/>
            <w:shd w:val="clear" w:color="auto" w:fill="15253C" w:themeFill="accent1" w:themeFillShade="BF"/>
            <w:vAlign w:val="center"/>
          </w:tcPr>
          <w:p w14:paraId="22D6AE91" w14:textId="1C0C642C" w:rsidR="00101F3C" w:rsidRPr="00EC76DC" w:rsidRDefault="00101F3C" w:rsidP="009356B1">
            <w:pPr>
              <w:rPr>
                <w:rFonts w:ascii="Calibri" w:hAnsi="Calibri" w:cs="Calibri"/>
                <w:b/>
                <w:color w:val="FFFFFF" w:themeColor="background1"/>
                <w:spacing w:val="20"/>
                <w:lang w:val="es-PA"/>
              </w:rPr>
            </w:pPr>
            <w:r w:rsidRPr="00101F3C">
              <w:rPr>
                <w:rFonts w:ascii="Calibri" w:hAnsi="Calibri" w:cs="Calibri"/>
                <w:b/>
                <w:color w:val="FFFFFF" w:themeColor="background1"/>
                <w:spacing w:val="20"/>
                <w:sz w:val="24"/>
                <w:szCs w:val="24"/>
                <w:lang w:val="es-PA"/>
              </w:rPr>
              <w:t>RESULTADOS NÚMER</w:t>
            </w:r>
            <w:r>
              <w:rPr>
                <w:rFonts w:ascii="Calibri" w:hAnsi="Calibri" w:cs="Calibri"/>
                <w:b/>
                <w:color w:val="FFFFFF" w:themeColor="background1"/>
                <w:spacing w:val="20"/>
                <w:sz w:val="24"/>
                <w:szCs w:val="24"/>
                <w:lang w:val="es-PA"/>
              </w:rPr>
              <w:t>ICO</w:t>
            </w:r>
            <w:r w:rsidRPr="00101F3C">
              <w:rPr>
                <w:rFonts w:ascii="Calibri" w:hAnsi="Calibri" w:cs="Calibri"/>
                <w:b/>
                <w:color w:val="FFFFFF" w:themeColor="background1"/>
                <w:spacing w:val="20"/>
                <w:sz w:val="24"/>
                <w:szCs w:val="24"/>
                <w:lang w:val="es-PA"/>
              </w:rPr>
              <w:t>S</w:t>
            </w:r>
            <w:r w:rsidR="00EF68B9">
              <w:rPr>
                <w:rFonts w:ascii="Calibri" w:hAnsi="Calibri" w:cs="Calibri"/>
                <w:b/>
                <w:color w:val="FFFFFF" w:themeColor="background1"/>
                <w:spacing w:val="20"/>
                <w:sz w:val="24"/>
                <w:szCs w:val="24"/>
                <w:lang w:val="es-PA"/>
              </w:rPr>
              <w:t>/MÉTRICOS DE IMPACTO A DESTACAR</w:t>
            </w:r>
            <w:r w:rsidRPr="00101F3C">
              <w:rPr>
                <w:rFonts w:ascii="Calibri" w:hAnsi="Calibri" w:cs="Calibri"/>
                <w:b/>
                <w:color w:val="FFFFFF" w:themeColor="background1"/>
                <w:spacing w:val="20"/>
                <w:sz w:val="24"/>
                <w:szCs w:val="24"/>
                <w:lang w:val="es-PA"/>
              </w:rPr>
              <w:t xml:space="preserve"> </w:t>
            </w:r>
            <w:r w:rsidRPr="00AC6201">
              <w:rPr>
                <w:rFonts w:ascii="Calibri" w:hAnsi="Calibri" w:cs="Calibri"/>
                <w:bCs/>
                <w:color w:val="FFFFFF" w:themeColor="background1"/>
                <w:spacing w:val="20"/>
                <w:sz w:val="20"/>
                <w:szCs w:val="20"/>
                <w:lang w:val="es-PA"/>
              </w:rPr>
              <w:t>(</w:t>
            </w:r>
            <w:r w:rsidR="009356B1" w:rsidRPr="00AC6201">
              <w:rPr>
                <w:rFonts w:ascii="Calibri" w:hAnsi="Calibri" w:cs="Calibri"/>
                <w:bCs/>
                <w:color w:val="FFFFFF" w:themeColor="background1"/>
                <w:spacing w:val="20"/>
                <w:sz w:val="20"/>
                <w:szCs w:val="20"/>
                <w:lang w:val="es-PA"/>
              </w:rPr>
              <w:t xml:space="preserve">Seis (6) Indicadores de impacto que transformaron positivamente </w:t>
            </w:r>
            <w:r w:rsidR="00895672" w:rsidRPr="00AC6201">
              <w:rPr>
                <w:rFonts w:ascii="Calibri" w:hAnsi="Calibri" w:cs="Calibri"/>
                <w:bCs/>
                <w:color w:val="FFFFFF" w:themeColor="background1"/>
                <w:spacing w:val="20"/>
                <w:sz w:val="20"/>
                <w:szCs w:val="20"/>
                <w:lang w:val="es-PA"/>
              </w:rPr>
              <w:t>servicios, sistemas</w:t>
            </w:r>
            <w:r w:rsidR="00AC6201" w:rsidRPr="00AC6201">
              <w:rPr>
                <w:rFonts w:ascii="Calibri" w:hAnsi="Calibri" w:cs="Calibri"/>
                <w:bCs/>
                <w:color w:val="FFFFFF" w:themeColor="background1"/>
                <w:spacing w:val="20"/>
                <w:sz w:val="20"/>
                <w:szCs w:val="20"/>
                <w:lang w:val="es-PA"/>
              </w:rPr>
              <w:t>, perfil epidemiológico</w:t>
            </w:r>
            <w:r w:rsidR="00895672" w:rsidRPr="00AC6201">
              <w:rPr>
                <w:rFonts w:ascii="Calibri" w:hAnsi="Calibri" w:cs="Calibri"/>
                <w:bCs/>
                <w:color w:val="FFFFFF" w:themeColor="background1"/>
                <w:spacing w:val="20"/>
                <w:sz w:val="20"/>
                <w:szCs w:val="20"/>
                <w:lang w:val="es-PA"/>
              </w:rPr>
              <w:t xml:space="preserve"> y el bienestar humano)</w:t>
            </w:r>
          </w:p>
        </w:tc>
      </w:tr>
    </w:tbl>
    <w:tbl>
      <w:tblPr>
        <w:tblStyle w:val="Cuadrculadetablaclara1"/>
        <w:tblW w:w="10627" w:type="dxa"/>
        <w:tblLook w:val="04A0" w:firstRow="1" w:lastRow="0" w:firstColumn="1" w:lastColumn="0" w:noHBand="0" w:noVBand="1"/>
      </w:tblPr>
      <w:tblGrid>
        <w:gridCol w:w="5394"/>
        <w:gridCol w:w="5233"/>
      </w:tblGrid>
      <w:tr w:rsidR="00101F3C" w:rsidRPr="00FE4967" w14:paraId="7A87A381" w14:textId="77777777" w:rsidTr="00E11B7E">
        <w:trPr>
          <w:trHeight w:val="985"/>
        </w:trPr>
        <w:tc>
          <w:tcPr>
            <w:tcW w:w="5394" w:type="dxa"/>
          </w:tcPr>
          <w:p w14:paraId="635E602A" w14:textId="7B000997" w:rsidR="008860DF" w:rsidRPr="00547A06" w:rsidRDefault="008E2CDC" w:rsidP="0083684C">
            <w:pPr>
              <w:rPr>
                <w:rFonts w:ascii="Arial" w:hAnsi="Arial" w:cs="Arial"/>
                <w:b/>
                <w:color w:val="000000"/>
                <w:sz w:val="24"/>
                <w:szCs w:val="24"/>
                <w:highlight w:val="yellow"/>
                <w:lang w:val="es-PA"/>
              </w:rPr>
            </w:pPr>
            <w:r w:rsidRPr="00547A06">
              <w:rPr>
                <w:rFonts w:ascii="Arial" w:hAnsi="Arial" w:cs="Arial"/>
                <w:b/>
                <w:color w:val="000000"/>
                <w:sz w:val="24"/>
                <w:szCs w:val="24"/>
                <w:lang w:val="es-PA"/>
              </w:rPr>
              <w:t xml:space="preserve">1.- </w:t>
            </w:r>
            <w:r w:rsidR="008860DF" w:rsidRPr="00F10DBD">
              <w:rPr>
                <w:rFonts w:ascii="Arial" w:hAnsi="Arial" w:cs="Arial"/>
                <w:b/>
                <w:color w:val="000000"/>
                <w:sz w:val="24"/>
                <w:szCs w:val="24"/>
                <w:u w:val="single"/>
                <w:lang w:val="es-PA"/>
              </w:rPr>
              <w:t>MODERNIZACIÓN DE LA DNFD</w:t>
            </w:r>
            <w:r w:rsidRPr="00547A06">
              <w:rPr>
                <w:rFonts w:ascii="Arial" w:hAnsi="Arial" w:cs="Arial"/>
                <w:b/>
                <w:color w:val="000000"/>
                <w:sz w:val="24"/>
                <w:szCs w:val="24"/>
                <w:lang w:val="es-PA"/>
              </w:rPr>
              <w:t>:</w:t>
            </w:r>
          </w:p>
          <w:p w14:paraId="4CCBBDCB" w14:textId="33030B9B" w:rsidR="004479DF" w:rsidRPr="00547A06" w:rsidRDefault="00547A06" w:rsidP="00F10DBD">
            <w:pPr>
              <w:pStyle w:val="Listaconvietas"/>
              <w:numPr>
                <w:ilvl w:val="0"/>
                <w:numId w:val="32"/>
              </w:numPr>
              <w:jc w:val="both"/>
              <w:rPr>
                <w:rFonts w:ascii="Arial" w:hAnsi="Arial" w:cs="Arial"/>
                <w:b/>
                <w:sz w:val="24"/>
                <w:szCs w:val="24"/>
                <w:lang w:val="es-PA"/>
              </w:rPr>
            </w:pPr>
            <w:r w:rsidRPr="00547A06">
              <w:rPr>
                <w:rFonts w:ascii="Arial" w:hAnsi="Arial" w:cs="Arial"/>
                <w:b/>
                <w:sz w:val="24"/>
                <w:szCs w:val="24"/>
                <w:lang w:val="es-PA"/>
              </w:rPr>
              <w:t>DIGITALIZACIÓN</w:t>
            </w:r>
          </w:p>
          <w:p w14:paraId="77057147" w14:textId="3128F93E" w:rsidR="00F176C7" w:rsidRDefault="002C0C84" w:rsidP="00F10DBD">
            <w:pPr>
              <w:pStyle w:val="Listaconvietas"/>
              <w:numPr>
                <w:ilvl w:val="0"/>
                <w:numId w:val="0"/>
              </w:numPr>
              <w:jc w:val="both"/>
              <w:rPr>
                <w:rFonts w:ascii="Arial" w:hAnsi="Arial" w:cs="Arial"/>
                <w:bCs/>
                <w:sz w:val="24"/>
                <w:szCs w:val="24"/>
                <w:lang w:val="es-PA"/>
              </w:rPr>
            </w:pPr>
            <w:r>
              <w:rPr>
                <w:rFonts w:ascii="Arial" w:hAnsi="Arial" w:cs="Arial"/>
                <w:b/>
                <w:sz w:val="24"/>
                <w:szCs w:val="24"/>
                <w:lang w:val="es-PA"/>
              </w:rPr>
              <w:t>Farmacoterapia</w:t>
            </w:r>
            <w:r w:rsidRPr="002C0C84">
              <w:rPr>
                <w:rFonts w:ascii="Arial" w:hAnsi="Arial" w:cs="Arial"/>
                <w:bCs/>
                <w:sz w:val="24"/>
                <w:szCs w:val="24"/>
                <w:lang w:val="es-PA"/>
              </w:rPr>
              <w:t>: se han dado continuidad</w:t>
            </w:r>
            <w:r>
              <w:rPr>
                <w:rFonts w:ascii="Arial" w:hAnsi="Arial" w:cs="Arial"/>
                <w:bCs/>
                <w:sz w:val="24"/>
                <w:szCs w:val="24"/>
                <w:lang w:val="es-PA"/>
              </w:rPr>
              <w:t xml:space="preserve"> a la digitalización de los trámites desarrollados en esta sección como lo son: </w:t>
            </w:r>
            <w:r w:rsidR="00F10DBD">
              <w:rPr>
                <w:rFonts w:ascii="Arial" w:hAnsi="Arial" w:cs="Arial"/>
                <w:bCs/>
                <w:sz w:val="24"/>
                <w:szCs w:val="24"/>
                <w:lang w:val="es-PA"/>
              </w:rPr>
              <w:t>certificaciones de indicaciones, atención a consultas de uso racional de medicamentos y la publicación de monografías.</w:t>
            </w:r>
          </w:p>
          <w:p w14:paraId="0BEE892E" w14:textId="77777777" w:rsidR="00E11B7E" w:rsidRDefault="00E11B7E" w:rsidP="00F10DBD">
            <w:pPr>
              <w:pStyle w:val="Listaconvietas"/>
              <w:numPr>
                <w:ilvl w:val="0"/>
                <w:numId w:val="0"/>
              </w:numPr>
              <w:jc w:val="both"/>
              <w:rPr>
                <w:rFonts w:ascii="Arial" w:hAnsi="Arial" w:cs="Arial"/>
                <w:bCs/>
                <w:sz w:val="24"/>
                <w:szCs w:val="24"/>
                <w:lang w:val="es-PA"/>
              </w:rPr>
            </w:pPr>
          </w:p>
          <w:p w14:paraId="4CBC67F6" w14:textId="2238385B" w:rsidR="00E11B7E" w:rsidRPr="00E11B7E" w:rsidRDefault="00D4599B" w:rsidP="00E11B7E">
            <w:pPr>
              <w:pStyle w:val="Listaconvietas"/>
              <w:numPr>
                <w:ilvl w:val="0"/>
                <w:numId w:val="0"/>
              </w:numPr>
              <w:jc w:val="both"/>
              <w:rPr>
                <w:rFonts w:ascii="Arial" w:hAnsi="Arial" w:cs="Arial"/>
                <w:bCs/>
                <w:sz w:val="24"/>
                <w:szCs w:val="24"/>
                <w:lang w:val="es-PA"/>
              </w:rPr>
            </w:pPr>
            <w:r w:rsidRPr="00E11B7E">
              <w:rPr>
                <w:rFonts w:ascii="Arial" w:hAnsi="Arial" w:cs="Arial"/>
                <w:b/>
                <w:sz w:val="24"/>
                <w:szCs w:val="24"/>
                <w:lang w:val="es-PA"/>
              </w:rPr>
              <w:t>Registr</w:t>
            </w:r>
            <w:r w:rsidR="00E11B7E" w:rsidRPr="00E11B7E">
              <w:rPr>
                <w:rFonts w:ascii="Arial" w:hAnsi="Arial" w:cs="Arial"/>
                <w:b/>
                <w:sz w:val="24"/>
                <w:szCs w:val="24"/>
                <w:lang w:val="es-PA"/>
              </w:rPr>
              <w:t>o Sanitario</w:t>
            </w:r>
            <w:r w:rsidR="00E11B7E">
              <w:rPr>
                <w:rFonts w:ascii="Arial" w:hAnsi="Arial" w:cs="Arial"/>
                <w:bCs/>
                <w:sz w:val="24"/>
                <w:szCs w:val="24"/>
                <w:lang w:val="es-PA"/>
              </w:rPr>
              <w:t>: Se unificaron los c</w:t>
            </w:r>
            <w:r w:rsidR="00E11B7E" w:rsidRPr="00E11B7E">
              <w:rPr>
                <w:rFonts w:ascii="Arial" w:hAnsi="Arial" w:cs="Arial"/>
                <w:bCs/>
                <w:sz w:val="24"/>
                <w:szCs w:val="24"/>
                <w:lang w:val="es-PA"/>
              </w:rPr>
              <w:t>riterios entre informática MINSA y la empresa contratista SOAIM</w:t>
            </w:r>
            <w:r w:rsidR="00E11B7E">
              <w:rPr>
                <w:rFonts w:ascii="Arial" w:hAnsi="Arial" w:cs="Arial"/>
                <w:bCs/>
                <w:sz w:val="24"/>
                <w:szCs w:val="24"/>
                <w:lang w:val="es-PA"/>
              </w:rPr>
              <w:t>. En cuanto al proceso de análisis previo: se realizará i</w:t>
            </w:r>
            <w:r w:rsidR="00E11B7E" w:rsidRPr="00E11B7E">
              <w:rPr>
                <w:rFonts w:ascii="Arial" w:hAnsi="Arial" w:cs="Arial"/>
                <w:bCs/>
                <w:sz w:val="24"/>
                <w:szCs w:val="24"/>
                <w:lang w:val="es-PA"/>
              </w:rPr>
              <w:t xml:space="preserve">mplementación de 48 horas para la firma del </w:t>
            </w:r>
            <w:r w:rsidR="00E11B7E">
              <w:rPr>
                <w:rFonts w:ascii="Arial" w:hAnsi="Arial" w:cs="Arial"/>
                <w:bCs/>
                <w:sz w:val="24"/>
                <w:szCs w:val="24"/>
                <w:lang w:val="es-PA"/>
              </w:rPr>
              <w:t>memorial y se realizó a</w:t>
            </w:r>
            <w:r w:rsidR="00E11B7E" w:rsidRPr="00E11B7E">
              <w:rPr>
                <w:rFonts w:ascii="Arial" w:hAnsi="Arial" w:cs="Arial"/>
                <w:bCs/>
                <w:sz w:val="24"/>
                <w:szCs w:val="24"/>
                <w:lang w:val="es-PA"/>
              </w:rPr>
              <w:t xml:space="preserve">ctualización y clasificación en el módulo de cosméticos. </w:t>
            </w:r>
          </w:p>
          <w:p w14:paraId="72ED22CE" w14:textId="77777777" w:rsidR="00E11B7E" w:rsidRPr="00E11B7E" w:rsidRDefault="00E11B7E" w:rsidP="00E11B7E">
            <w:pPr>
              <w:pStyle w:val="Listaconvietas"/>
              <w:numPr>
                <w:ilvl w:val="0"/>
                <w:numId w:val="0"/>
              </w:numPr>
              <w:jc w:val="both"/>
              <w:rPr>
                <w:rFonts w:ascii="Arial" w:hAnsi="Arial" w:cs="Arial"/>
                <w:bCs/>
                <w:sz w:val="24"/>
                <w:szCs w:val="24"/>
                <w:lang w:val="es-PA"/>
              </w:rPr>
            </w:pPr>
          </w:p>
          <w:p w14:paraId="61778C97" w14:textId="017A75BF" w:rsidR="00F176C7" w:rsidRPr="00E11B7E" w:rsidRDefault="00E11B7E" w:rsidP="00E11B7E">
            <w:pPr>
              <w:pStyle w:val="Listaconvietas"/>
              <w:numPr>
                <w:ilvl w:val="0"/>
                <w:numId w:val="0"/>
              </w:numPr>
              <w:jc w:val="both"/>
              <w:rPr>
                <w:rFonts w:ascii="Arial" w:hAnsi="Arial" w:cs="Arial"/>
                <w:bCs/>
                <w:sz w:val="24"/>
                <w:szCs w:val="24"/>
                <w:lang w:val="es-PA"/>
              </w:rPr>
            </w:pPr>
            <w:r w:rsidRPr="00E11B7E">
              <w:rPr>
                <w:rFonts w:ascii="Arial" w:hAnsi="Arial" w:cs="Arial"/>
                <w:b/>
                <w:sz w:val="24"/>
                <w:szCs w:val="24"/>
                <w:lang w:val="es-PA"/>
              </w:rPr>
              <w:t>Digitalización de expedientes físicos</w:t>
            </w:r>
            <w:r>
              <w:rPr>
                <w:rFonts w:ascii="Arial" w:hAnsi="Arial" w:cs="Arial"/>
                <w:b/>
                <w:sz w:val="24"/>
                <w:szCs w:val="24"/>
                <w:lang w:val="es-PA"/>
              </w:rPr>
              <w:t xml:space="preserve">: </w:t>
            </w:r>
            <w:r w:rsidRPr="00E11B7E">
              <w:rPr>
                <w:rFonts w:ascii="Arial" w:hAnsi="Arial" w:cs="Arial"/>
                <w:bCs/>
                <w:sz w:val="24"/>
                <w:szCs w:val="24"/>
                <w:lang w:val="es-PA"/>
              </w:rPr>
              <w:t>376</w:t>
            </w:r>
          </w:p>
        </w:tc>
        <w:tc>
          <w:tcPr>
            <w:tcW w:w="5233" w:type="dxa"/>
          </w:tcPr>
          <w:p w14:paraId="745EA1D0" w14:textId="23EE2BC8" w:rsidR="00F10DBD" w:rsidRPr="00F10DBD" w:rsidRDefault="00F10DBD" w:rsidP="00F10DBD">
            <w:pPr>
              <w:tabs>
                <w:tab w:val="left" w:pos="3416"/>
              </w:tabs>
              <w:jc w:val="both"/>
              <w:rPr>
                <w:rFonts w:ascii="Arial" w:hAnsi="Arial" w:cs="Arial"/>
                <w:b/>
                <w:sz w:val="24"/>
                <w:szCs w:val="24"/>
                <w:u w:val="single"/>
                <w:lang w:val="es-PA"/>
              </w:rPr>
            </w:pPr>
            <w:r w:rsidRPr="00F10DBD">
              <w:rPr>
                <w:rFonts w:ascii="Arial" w:hAnsi="Arial" w:cs="Arial"/>
                <w:b/>
                <w:sz w:val="24"/>
                <w:szCs w:val="24"/>
                <w:u w:val="single"/>
                <w:lang w:val="es-PA"/>
              </w:rPr>
              <w:t>2.- MESA TÉCNICA DE MEDICAMENTOS PRESIDIDA POR EL VICEPRESIDENTE DE LA REPÚBLICA DE PANAMÁ:</w:t>
            </w:r>
          </w:p>
          <w:p w14:paraId="40CD6D3E" w14:textId="593FCD41" w:rsidR="00F10DBD" w:rsidRDefault="00F10DBD" w:rsidP="00F10DBD">
            <w:pPr>
              <w:spacing w:line="259" w:lineRule="auto"/>
              <w:jc w:val="both"/>
              <w:rPr>
                <w:rFonts w:ascii="Arial" w:eastAsia="Times New Roman" w:hAnsi="Arial" w:cs="Arial"/>
                <w:sz w:val="24"/>
                <w:lang w:val="es-PA"/>
              </w:rPr>
            </w:pPr>
            <w:r>
              <w:rPr>
                <w:rFonts w:ascii="Arial" w:eastAsia="Times New Roman" w:hAnsi="Arial" w:cs="Arial"/>
                <w:sz w:val="24"/>
                <w:lang w:val="es-PA"/>
              </w:rPr>
              <w:t xml:space="preserve">Se aprueba la </w:t>
            </w:r>
            <w:r w:rsidRPr="00F10DBD">
              <w:rPr>
                <w:rFonts w:ascii="Arial" w:eastAsia="Times New Roman" w:hAnsi="Arial" w:cs="Arial"/>
                <w:sz w:val="24"/>
                <w:lang w:val="es-PA"/>
              </w:rPr>
              <w:t>Ley No. 419 de 01 de febrero de 2024 que regula los medicamentos y otros productos para la salud humana y la adquisición pública de medicamentos, otros productos para la salud humana, insumos de salud, dispositivos y equipo médico, y dicta otras disposiciones</w:t>
            </w:r>
            <w:r>
              <w:rPr>
                <w:rFonts w:ascii="Arial" w:eastAsia="Times New Roman" w:hAnsi="Arial" w:cs="Arial"/>
                <w:sz w:val="24"/>
                <w:lang w:val="es-PA"/>
              </w:rPr>
              <w:t xml:space="preserve">, la cual subroga la Ley No. 1 del 10 de enero del 2001 y otras normas legales más. </w:t>
            </w:r>
          </w:p>
          <w:p w14:paraId="42596515" w14:textId="5203DF07" w:rsidR="0010377B" w:rsidRPr="00E11B7E" w:rsidRDefault="00F10DBD" w:rsidP="002A1E4A">
            <w:pPr>
              <w:spacing w:line="259" w:lineRule="auto"/>
              <w:jc w:val="both"/>
              <w:rPr>
                <w:rFonts w:ascii="Arial" w:eastAsia="Times New Roman" w:hAnsi="Arial" w:cs="Arial"/>
                <w:sz w:val="24"/>
                <w:lang w:val="es-PA"/>
              </w:rPr>
            </w:pPr>
            <w:r w:rsidRPr="00F10DBD">
              <w:rPr>
                <w:rFonts w:ascii="Arial" w:eastAsia="Times New Roman" w:hAnsi="Arial" w:cs="Arial"/>
                <w:sz w:val="24"/>
                <w:lang w:val="es-PA"/>
              </w:rPr>
              <w:t xml:space="preserve"> Actualmente la Mesa Técnica de Medicamentos, compuesta por todos los sectores y actores relacionados con los medicamentos y otros productos para la salud humana, está en el proceso de reglamentación de esta Ley No. 419.</w:t>
            </w:r>
          </w:p>
        </w:tc>
      </w:tr>
      <w:tr w:rsidR="00101F3C" w:rsidRPr="00FE4967" w14:paraId="150A1ABD" w14:textId="77777777" w:rsidTr="00214ED0">
        <w:tc>
          <w:tcPr>
            <w:tcW w:w="5394" w:type="dxa"/>
          </w:tcPr>
          <w:p w14:paraId="4C9F27CD" w14:textId="77777777" w:rsidR="00E11B7E" w:rsidRPr="00F10DBD" w:rsidRDefault="00E11B7E" w:rsidP="00E11B7E">
            <w:pPr>
              <w:pStyle w:val="Prrafodelista"/>
              <w:numPr>
                <w:ilvl w:val="0"/>
                <w:numId w:val="32"/>
              </w:numPr>
              <w:ind w:right="414"/>
              <w:jc w:val="both"/>
              <w:rPr>
                <w:rFonts w:ascii="Arial" w:hAnsi="Arial" w:cs="Arial"/>
                <w:b/>
                <w:bCs/>
                <w:color w:val="000000"/>
                <w:lang w:val="es-PA"/>
              </w:rPr>
            </w:pPr>
            <w:r w:rsidRPr="00F10DBD">
              <w:rPr>
                <w:rFonts w:ascii="Arial" w:hAnsi="Arial" w:cs="Arial"/>
                <w:b/>
                <w:bCs/>
                <w:color w:val="000000"/>
                <w:lang w:val="es-PA"/>
              </w:rPr>
              <w:t>NIVELES DE MADUREZ</w:t>
            </w:r>
          </w:p>
          <w:p w14:paraId="409873A4" w14:textId="10C6BE37" w:rsidR="005526FF" w:rsidRPr="00547A06" w:rsidRDefault="00E11B7E" w:rsidP="00E11B7E">
            <w:pPr>
              <w:spacing w:line="259" w:lineRule="auto"/>
              <w:jc w:val="both"/>
              <w:rPr>
                <w:rFonts w:ascii="Arial" w:hAnsi="Arial" w:cs="Arial"/>
                <w:sz w:val="24"/>
                <w:szCs w:val="24"/>
                <w:highlight w:val="yellow"/>
                <w:lang w:val="es-PA"/>
              </w:rPr>
            </w:pPr>
            <w:r w:rsidRPr="00F10DBD">
              <w:rPr>
                <w:rFonts w:ascii="Arial" w:hAnsi="Arial" w:cs="Arial"/>
                <w:color w:val="000000"/>
                <w:sz w:val="24"/>
                <w:szCs w:val="24"/>
                <w:lang w:val="es-PA"/>
              </w:rPr>
              <w:t>se realizó la primera Auto Evaluación asistida a la</w:t>
            </w:r>
            <w:r>
              <w:rPr>
                <w:rFonts w:ascii="Arial" w:hAnsi="Arial" w:cs="Arial"/>
                <w:color w:val="000000"/>
                <w:sz w:val="24"/>
                <w:szCs w:val="24"/>
                <w:lang w:val="es-PA"/>
              </w:rPr>
              <w:t xml:space="preserve"> </w:t>
            </w:r>
            <w:r w:rsidRPr="00F10DBD">
              <w:rPr>
                <w:rFonts w:ascii="Arial" w:hAnsi="Arial" w:cs="Arial"/>
                <w:color w:val="000000"/>
                <w:sz w:val="24"/>
                <w:szCs w:val="24"/>
                <w:lang w:val="es-PA"/>
              </w:rPr>
              <w:t>Dirección Nacional de Farmacia y Drogas por grupo de técnicos</w:t>
            </w:r>
            <w:r>
              <w:rPr>
                <w:rFonts w:ascii="Arial" w:hAnsi="Arial" w:cs="Arial"/>
                <w:color w:val="000000"/>
                <w:sz w:val="24"/>
                <w:szCs w:val="24"/>
                <w:lang w:val="es-PA"/>
              </w:rPr>
              <w:t xml:space="preserve"> </w:t>
            </w:r>
            <w:r w:rsidRPr="00F10DBD">
              <w:rPr>
                <w:rFonts w:ascii="Arial" w:hAnsi="Arial" w:cs="Arial"/>
                <w:color w:val="000000"/>
                <w:sz w:val="24"/>
                <w:szCs w:val="24"/>
                <w:lang w:val="es-PA"/>
              </w:rPr>
              <w:t xml:space="preserve">expertos de OPS/OMS </w:t>
            </w:r>
            <w:r w:rsidRPr="00F10DBD">
              <w:rPr>
                <w:rFonts w:ascii="Arial" w:hAnsi="Arial" w:cs="Arial"/>
                <w:color w:val="000000"/>
                <w:sz w:val="24"/>
                <w:szCs w:val="24"/>
                <w:lang w:val="es-PA"/>
              </w:rPr>
              <w:lastRenderedPageBreak/>
              <w:t xml:space="preserve">utilizando la </w:t>
            </w:r>
            <w:r>
              <w:rPr>
                <w:rFonts w:ascii="Arial" w:hAnsi="Arial" w:cs="Arial"/>
                <w:color w:val="000000"/>
                <w:sz w:val="24"/>
                <w:szCs w:val="24"/>
                <w:lang w:val="es-PA"/>
              </w:rPr>
              <w:t>h</w:t>
            </w:r>
            <w:r w:rsidRPr="00F10DBD">
              <w:rPr>
                <w:rFonts w:ascii="Arial" w:hAnsi="Arial" w:cs="Arial"/>
                <w:color w:val="000000"/>
                <w:sz w:val="24"/>
                <w:szCs w:val="24"/>
                <w:lang w:val="es-PA"/>
              </w:rPr>
              <w:t>erramienta mundial de la</w:t>
            </w:r>
            <w:r>
              <w:rPr>
                <w:rFonts w:ascii="Arial" w:hAnsi="Arial" w:cs="Arial"/>
                <w:color w:val="000000"/>
                <w:sz w:val="24"/>
                <w:szCs w:val="24"/>
                <w:lang w:val="es-PA"/>
              </w:rPr>
              <w:t xml:space="preserve"> </w:t>
            </w:r>
            <w:r w:rsidRPr="00F10DBD">
              <w:rPr>
                <w:rFonts w:ascii="Arial" w:hAnsi="Arial" w:cs="Arial"/>
                <w:color w:val="000000"/>
                <w:sz w:val="24"/>
                <w:szCs w:val="24"/>
                <w:lang w:val="es-PA"/>
              </w:rPr>
              <w:t>OMS para la evaluación de los sistemas regulatorios nacionales</w:t>
            </w:r>
            <w:r>
              <w:rPr>
                <w:rFonts w:ascii="Arial" w:hAnsi="Arial" w:cs="Arial"/>
                <w:color w:val="000000"/>
                <w:sz w:val="24"/>
                <w:szCs w:val="24"/>
                <w:lang w:val="es-PA"/>
              </w:rPr>
              <w:t xml:space="preserve"> </w:t>
            </w:r>
            <w:r w:rsidRPr="00F10DBD">
              <w:rPr>
                <w:rFonts w:ascii="Arial" w:hAnsi="Arial" w:cs="Arial"/>
                <w:color w:val="000000"/>
                <w:sz w:val="24"/>
                <w:szCs w:val="24"/>
                <w:lang w:val="es-PA"/>
              </w:rPr>
              <w:t>de productos médicos, WHO GLOBAL BENCHMARKING TOOL</w:t>
            </w:r>
            <w:r>
              <w:rPr>
                <w:rFonts w:ascii="Arial" w:hAnsi="Arial" w:cs="Arial"/>
                <w:color w:val="000000"/>
                <w:sz w:val="24"/>
                <w:szCs w:val="24"/>
                <w:lang w:val="es-PA"/>
              </w:rPr>
              <w:t xml:space="preserve"> </w:t>
            </w:r>
            <w:r w:rsidRPr="00F10DBD">
              <w:rPr>
                <w:rFonts w:ascii="Arial" w:hAnsi="Arial" w:cs="Arial"/>
                <w:color w:val="000000"/>
                <w:sz w:val="24"/>
                <w:szCs w:val="24"/>
                <w:lang w:val="es-PA"/>
              </w:rPr>
              <w:t>(GBT)</w:t>
            </w:r>
            <w:r>
              <w:rPr>
                <w:rFonts w:ascii="Arial" w:hAnsi="Arial" w:cs="Arial"/>
                <w:color w:val="000000"/>
                <w:sz w:val="24"/>
                <w:szCs w:val="24"/>
                <w:lang w:val="es-PA"/>
              </w:rPr>
              <w:t>.</w:t>
            </w:r>
          </w:p>
        </w:tc>
        <w:tc>
          <w:tcPr>
            <w:tcW w:w="5233" w:type="dxa"/>
          </w:tcPr>
          <w:p w14:paraId="1B61ACDA" w14:textId="535303AB" w:rsidR="001C5800" w:rsidRPr="00547A06" w:rsidRDefault="002A1E4A" w:rsidP="002A1E4A">
            <w:pPr>
              <w:tabs>
                <w:tab w:val="left" w:pos="1050"/>
              </w:tabs>
              <w:spacing w:line="360" w:lineRule="auto"/>
              <w:rPr>
                <w:rFonts w:ascii="Arial" w:hAnsi="Arial" w:cs="Arial"/>
                <w:color w:val="000000"/>
                <w:sz w:val="24"/>
                <w:szCs w:val="24"/>
                <w:lang w:val="es-PA"/>
              </w:rPr>
            </w:pPr>
            <w:r>
              <w:rPr>
                <w:rFonts w:ascii="Arial" w:hAnsi="Arial" w:cs="Arial"/>
                <w:b/>
                <w:sz w:val="24"/>
                <w:szCs w:val="24"/>
                <w:lang w:val="es-PA"/>
              </w:rPr>
              <w:lastRenderedPageBreak/>
              <w:t>3</w:t>
            </w:r>
            <w:r w:rsidR="00C572B9" w:rsidRPr="00547A06">
              <w:rPr>
                <w:rFonts w:ascii="Arial" w:hAnsi="Arial" w:cs="Arial"/>
                <w:b/>
                <w:sz w:val="24"/>
                <w:szCs w:val="24"/>
                <w:lang w:val="es-PA"/>
              </w:rPr>
              <w:t xml:space="preserve">.- </w:t>
            </w:r>
            <w:r w:rsidR="00024DF0" w:rsidRPr="00547A06">
              <w:rPr>
                <w:rFonts w:ascii="Arial" w:hAnsi="Arial" w:cs="Arial"/>
                <w:b/>
                <w:sz w:val="24"/>
                <w:szCs w:val="24"/>
                <w:lang w:val="es-PA"/>
              </w:rPr>
              <w:t>A</w:t>
            </w:r>
            <w:r w:rsidR="001C5800" w:rsidRPr="00547A06">
              <w:rPr>
                <w:rFonts w:ascii="Arial" w:hAnsi="Arial" w:cs="Arial"/>
                <w:b/>
                <w:color w:val="000000"/>
                <w:sz w:val="24"/>
                <w:szCs w:val="24"/>
                <w:lang w:val="es-PA"/>
              </w:rPr>
              <w:t>LIANZAS ESTRATÉGICAS</w:t>
            </w:r>
            <w:r w:rsidR="001C5800" w:rsidRPr="00547A06">
              <w:rPr>
                <w:rFonts w:ascii="Arial" w:hAnsi="Arial" w:cs="Arial"/>
                <w:color w:val="000000"/>
                <w:sz w:val="24"/>
                <w:szCs w:val="24"/>
                <w:lang w:val="es-PA"/>
              </w:rPr>
              <w:t>:</w:t>
            </w:r>
          </w:p>
          <w:p w14:paraId="33992415" w14:textId="444A8EDC" w:rsidR="000A0418" w:rsidRPr="00F10DBD" w:rsidRDefault="00F10DBD" w:rsidP="002A1E4A">
            <w:pPr>
              <w:tabs>
                <w:tab w:val="left" w:pos="3416"/>
              </w:tabs>
              <w:jc w:val="both"/>
              <w:rPr>
                <w:rFonts w:ascii="Arial" w:hAnsi="Arial" w:cs="Arial"/>
                <w:sz w:val="24"/>
                <w:szCs w:val="24"/>
                <w:lang w:val="es-PA"/>
              </w:rPr>
            </w:pPr>
            <w:r>
              <w:rPr>
                <w:rFonts w:ascii="Arial" w:hAnsi="Arial" w:cs="Arial"/>
                <w:sz w:val="24"/>
                <w:szCs w:val="24"/>
                <w:lang w:val="es-PA"/>
              </w:rPr>
              <w:t>Se realizó la t</w:t>
            </w:r>
            <w:r w:rsidRPr="00F10DBD">
              <w:rPr>
                <w:rFonts w:ascii="Arial" w:hAnsi="Arial" w:cs="Arial"/>
                <w:sz w:val="24"/>
                <w:szCs w:val="24"/>
                <w:lang w:val="es-PA"/>
              </w:rPr>
              <w:t>ercera encuesta mundial de la OMS sobre medicina tradicional, complementaria e integradora</w:t>
            </w:r>
            <w:r>
              <w:rPr>
                <w:rFonts w:ascii="Arial" w:hAnsi="Arial" w:cs="Arial"/>
                <w:sz w:val="24"/>
                <w:szCs w:val="24"/>
                <w:lang w:val="es-PA"/>
              </w:rPr>
              <w:t>.</w:t>
            </w:r>
          </w:p>
        </w:tc>
      </w:tr>
      <w:tr w:rsidR="000C6264" w:rsidRPr="00625604" w14:paraId="0A67C09E" w14:textId="77777777" w:rsidTr="000C6264">
        <w:trPr>
          <w:trHeight w:val="3257"/>
        </w:trPr>
        <w:tc>
          <w:tcPr>
            <w:tcW w:w="5394" w:type="dxa"/>
            <w:vMerge w:val="restart"/>
          </w:tcPr>
          <w:p w14:paraId="52DFE45F" w14:textId="24E968D0" w:rsidR="000C6264" w:rsidRPr="002A1E4A" w:rsidRDefault="000C6264" w:rsidP="002A1E4A">
            <w:pPr>
              <w:pStyle w:val="Prrafodelista"/>
              <w:shd w:val="clear" w:color="auto" w:fill="F7F7F7"/>
              <w:ind w:left="-120"/>
              <w:jc w:val="both"/>
              <w:textAlignment w:val="baseline"/>
              <w:rPr>
                <w:rFonts w:ascii="Arial" w:eastAsiaTheme="minorHAnsi" w:hAnsi="Arial" w:cs="Arial"/>
                <w:lang w:val="es-PA"/>
              </w:rPr>
            </w:pPr>
            <w:r>
              <w:rPr>
                <w:rFonts w:ascii="Arial" w:hAnsi="Arial" w:cs="Arial"/>
                <w:b/>
                <w:lang w:val="es-PA"/>
              </w:rPr>
              <w:t>4</w:t>
            </w:r>
            <w:r w:rsidRPr="00547A06">
              <w:rPr>
                <w:rFonts w:ascii="Arial" w:hAnsi="Arial" w:cs="Arial"/>
                <w:b/>
                <w:lang w:val="es-PA"/>
              </w:rPr>
              <w:t>.- RESOLUCIONES REGULATORIAS:</w:t>
            </w:r>
          </w:p>
          <w:p w14:paraId="580EDE88" w14:textId="3616F292" w:rsidR="000C6264" w:rsidRDefault="000C6264" w:rsidP="002A1E4A">
            <w:pPr>
              <w:pStyle w:val="Prrafodelista"/>
              <w:numPr>
                <w:ilvl w:val="0"/>
                <w:numId w:val="33"/>
              </w:numPr>
              <w:shd w:val="clear" w:color="auto" w:fill="FFFFFF"/>
              <w:jc w:val="both"/>
              <w:rPr>
                <w:rFonts w:ascii="Arial" w:eastAsia="Times New Roman" w:hAnsi="Arial" w:cs="Arial"/>
                <w:color w:val="222222"/>
                <w:shd w:val="clear" w:color="auto" w:fill="FFFFFF"/>
                <w:lang w:val="es-PA" w:eastAsia="es-PA"/>
              </w:rPr>
            </w:pPr>
            <w:r w:rsidRPr="002A1E4A">
              <w:rPr>
                <w:rFonts w:ascii="Arial" w:eastAsia="Times New Roman" w:hAnsi="Arial" w:cs="Arial"/>
                <w:color w:val="222222"/>
                <w:shd w:val="clear" w:color="auto" w:fill="FFFFFF"/>
                <w:lang w:val="es-PA" w:eastAsia="es-PA"/>
              </w:rPr>
              <w:t>Resolución No. 007 de 15 de enero del 2024, que aprueba el Manual de Buenas Prácticas de Farmacovigilancia de Panamá, en su versión de noviembre de 2023 y deroga la resolución No. 553 del 3 de junio de 2019.</w:t>
            </w:r>
            <w:r>
              <w:rPr>
                <w:rFonts w:ascii="Arial" w:eastAsia="Times New Roman" w:hAnsi="Arial" w:cs="Arial"/>
                <w:color w:val="222222"/>
                <w:shd w:val="clear" w:color="auto" w:fill="FFFFFF"/>
                <w:lang w:val="es-PA" w:eastAsia="es-PA"/>
              </w:rPr>
              <w:t xml:space="preserve"> </w:t>
            </w:r>
            <w:r w:rsidRPr="002A1E4A">
              <w:rPr>
                <w:rFonts w:ascii="Arial" w:eastAsia="Times New Roman" w:hAnsi="Arial" w:cs="Arial"/>
                <w:color w:val="222222"/>
                <w:shd w:val="clear" w:color="auto" w:fill="FFFFFF"/>
                <w:lang w:val="es-PA" w:eastAsia="es-PA"/>
              </w:rPr>
              <w:t>contiene las generalidades de Farmacovigilancia, el Sistema Nacional de Farmacovigilancia, la Buenas Prácticas de Farmacovigilancia de la Industria Farmacéutica y el Sistema de Gestión de Calidad de Farmacovigilancia</w:t>
            </w:r>
            <w:r>
              <w:rPr>
                <w:rFonts w:ascii="Arial" w:eastAsia="Times New Roman" w:hAnsi="Arial" w:cs="Arial"/>
                <w:color w:val="222222"/>
                <w:shd w:val="clear" w:color="auto" w:fill="FFFFFF"/>
                <w:lang w:val="es-PA" w:eastAsia="es-PA"/>
              </w:rPr>
              <w:t>,</w:t>
            </w:r>
            <w:r w:rsidRPr="002A1E4A">
              <w:rPr>
                <w:rFonts w:ascii="Arial" w:eastAsia="Times New Roman" w:hAnsi="Arial" w:cs="Arial"/>
                <w:color w:val="222222"/>
                <w:shd w:val="clear" w:color="auto" w:fill="FFFFFF"/>
                <w:lang w:val="es-PA" w:eastAsia="es-PA"/>
              </w:rPr>
              <w:t xml:space="preserve"> a fin de establecer los lineamientos mínimos de trabajo para los componentes del Sistema Nacional de Farmacovigilancia.</w:t>
            </w:r>
          </w:p>
          <w:p w14:paraId="3FB087B9" w14:textId="557EEE38" w:rsidR="000C6264" w:rsidRPr="00CF4FA8" w:rsidRDefault="000C6264" w:rsidP="00CF4FA8">
            <w:pPr>
              <w:pStyle w:val="Prrafodelista"/>
              <w:numPr>
                <w:ilvl w:val="0"/>
                <w:numId w:val="33"/>
              </w:numPr>
              <w:shd w:val="clear" w:color="auto" w:fill="FFFFFF"/>
              <w:jc w:val="both"/>
              <w:rPr>
                <w:rFonts w:ascii="Arial" w:eastAsia="Times New Roman" w:hAnsi="Arial" w:cs="Arial"/>
                <w:color w:val="222222"/>
                <w:shd w:val="clear" w:color="auto" w:fill="FFFFFF"/>
                <w:lang w:val="es-PA" w:eastAsia="es-PA"/>
              </w:rPr>
            </w:pPr>
            <w:r>
              <w:rPr>
                <w:rFonts w:ascii="Arial" w:eastAsia="Times New Roman" w:hAnsi="Arial" w:cs="Arial"/>
                <w:color w:val="222222"/>
                <w:shd w:val="clear" w:color="auto" w:fill="FFFFFF"/>
                <w:lang w:val="es-PA" w:eastAsia="es-PA"/>
              </w:rPr>
              <w:t>Resolución No. 372 de 5 de marzo de 2024, la cual aprueba el reglamento interno y de mantenimiento de la Comisión de Publicidad y Propaganda y establece los procedimientos para la aprobación de publicidad y propaganda.</w:t>
            </w:r>
          </w:p>
        </w:tc>
        <w:tc>
          <w:tcPr>
            <w:tcW w:w="5233" w:type="dxa"/>
          </w:tcPr>
          <w:p w14:paraId="21EEEA10" w14:textId="209BABA8" w:rsidR="000C6264" w:rsidRPr="0015277B" w:rsidRDefault="000C6264" w:rsidP="004665FD">
            <w:pPr>
              <w:rPr>
                <w:rFonts w:ascii="Arial" w:hAnsi="Arial" w:cs="Arial"/>
                <w:b/>
                <w:sz w:val="24"/>
                <w:szCs w:val="24"/>
                <w:u w:val="single"/>
                <w:lang w:val="es-PA"/>
              </w:rPr>
            </w:pPr>
            <w:r w:rsidRPr="0015277B">
              <w:rPr>
                <w:rFonts w:ascii="Arial" w:hAnsi="Arial" w:cs="Arial"/>
                <w:b/>
                <w:sz w:val="24"/>
                <w:szCs w:val="24"/>
                <w:lang w:val="es-PA"/>
              </w:rPr>
              <w:t>5.</w:t>
            </w:r>
            <w:proofErr w:type="gramStart"/>
            <w:r w:rsidRPr="0015277B">
              <w:rPr>
                <w:rFonts w:ascii="Arial" w:hAnsi="Arial" w:cs="Arial"/>
                <w:b/>
                <w:sz w:val="24"/>
                <w:szCs w:val="24"/>
                <w:lang w:val="es-PA"/>
              </w:rPr>
              <w:t>-:CANNABIS</w:t>
            </w:r>
            <w:proofErr w:type="gramEnd"/>
            <w:r w:rsidR="00502186" w:rsidRPr="0015277B">
              <w:rPr>
                <w:rFonts w:ascii="Arial" w:hAnsi="Arial" w:cs="Arial"/>
                <w:b/>
                <w:sz w:val="24"/>
                <w:szCs w:val="24"/>
                <w:lang w:val="es-PA"/>
              </w:rPr>
              <w:t xml:space="preserve"> MEDICINAL: </w:t>
            </w:r>
          </w:p>
          <w:p w14:paraId="617135BD" w14:textId="77777777" w:rsidR="0015277B" w:rsidRPr="0015277B" w:rsidRDefault="0015277B" w:rsidP="0015277B">
            <w:pPr>
              <w:pStyle w:val="xelementtoproof"/>
              <w:shd w:val="clear" w:color="auto" w:fill="FFFFFF"/>
              <w:spacing w:before="0" w:beforeAutospacing="0" w:after="0" w:afterAutospacing="0"/>
              <w:jc w:val="both"/>
              <w:rPr>
                <w:rFonts w:ascii="Arial" w:hAnsi="Arial" w:cs="Arial"/>
                <w:color w:val="242424"/>
              </w:rPr>
            </w:pPr>
            <w:r w:rsidRPr="0015277B">
              <w:rPr>
                <w:rFonts w:ascii="Arial" w:hAnsi="Arial" w:cs="Arial"/>
                <w:color w:val="000000"/>
                <w:bdr w:val="none" w:sz="0" w:space="0" w:color="auto" w:frame="1"/>
              </w:rPr>
              <w:t>Mediante la Resolución No. 008 de 17 de enero de 2024, la Dirección Nacional de Farmacia y Drogas, se acogió los resultados de la Comisión Evaluadora y su recomendación, señalando en los resueltos segundo y tercero de esta resolución, las siete propuestas que cumplieron y las siete que no cumplieron con los requisitos indicados en dichas Bases, a saber:  </w:t>
            </w:r>
          </w:p>
          <w:p w14:paraId="4F278075" w14:textId="77777777" w:rsidR="0015277B" w:rsidRPr="0015277B" w:rsidRDefault="0015277B" w:rsidP="0015277B">
            <w:pPr>
              <w:pStyle w:val="NormalWeb"/>
              <w:shd w:val="clear" w:color="auto" w:fill="FFFFFF"/>
              <w:spacing w:before="0" w:beforeAutospacing="0" w:after="0" w:afterAutospacing="0"/>
              <w:ind w:left="1410"/>
              <w:rPr>
                <w:rFonts w:ascii="Arial" w:hAnsi="Arial" w:cs="Arial"/>
                <w:color w:val="242424"/>
              </w:rPr>
            </w:pPr>
            <w:r w:rsidRPr="0015277B">
              <w:rPr>
                <w:rFonts w:ascii="Arial" w:hAnsi="Arial" w:cs="Arial"/>
                <w:i/>
                <w:iCs/>
                <w:color w:val="000000"/>
                <w:bdr w:val="none" w:sz="0" w:space="0" w:color="auto" w:frame="1"/>
              </w:rPr>
              <w:t>- Propuestas que cumplen con los requisitos:  </w:t>
            </w:r>
          </w:p>
          <w:p w14:paraId="3977D874" w14:textId="77777777" w:rsidR="0015277B" w:rsidRPr="0015277B" w:rsidRDefault="0015277B" w:rsidP="0015277B">
            <w:pPr>
              <w:pStyle w:val="NormalWeb"/>
              <w:shd w:val="clear" w:color="auto" w:fill="FFFFFF"/>
              <w:spacing w:before="0" w:beforeAutospacing="0" w:after="0" w:afterAutospacing="0"/>
              <w:ind w:left="1410" w:right="465"/>
              <w:jc w:val="both"/>
              <w:rPr>
                <w:rFonts w:ascii="Arial" w:hAnsi="Arial" w:cs="Arial"/>
                <w:color w:val="242424"/>
              </w:rPr>
            </w:pPr>
            <w:r w:rsidRPr="0015277B">
              <w:rPr>
                <w:rFonts w:ascii="Arial" w:hAnsi="Arial" w:cs="Arial"/>
                <w:i/>
                <w:iCs/>
                <w:color w:val="000000"/>
                <w:bdr w:val="none" w:sz="0" w:space="0" w:color="auto" w:frame="1"/>
              </w:rPr>
              <w:t>1. CONSORCIO PANAMERICANA DE CANNABIS </w:t>
            </w:r>
            <w:r w:rsidRPr="0015277B">
              <w:rPr>
                <w:rFonts w:ascii="Arial" w:hAnsi="Arial" w:cs="Arial"/>
                <w:color w:val="000000"/>
                <w:bdr w:val="none" w:sz="0" w:space="0" w:color="auto" w:frame="1"/>
              </w:rPr>
              <w:t> </w:t>
            </w:r>
          </w:p>
          <w:p w14:paraId="45B7ACB6" w14:textId="77777777" w:rsidR="0015277B" w:rsidRPr="0015277B" w:rsidRDefault="0015277B" w:rsidP="0015277B">
            <w:pPr>
              <w:pStyle w:val="NormalWeb"/>
              <w:shd w:val="clear" w:color="auto" w:fill="FFFFFF"/>
              <w:spacing w:before="0" w:beforeAutospacing="0" w:after="0" w:afterAutospacing="0"/>
              <w:ind w:left="1410" w:right="465"/>
              <w:jc w:val="both"/>
              <w:rPr>
                <w:rFonts w:ascii="Arial" w:hAnsi="Arial" w:cs="Arial"/>
                <w:color w:val="242424"/>
              </w:rPr>
            </w:pPr>
            <w:r w:rsidRPr="0015277B">
              <w:rPr>
                <w:rFonts w:ascii="Arial" w:hAnsi="Arial" w:cs="Arial"/>
                <w:i/>
                <w:iCs/>
                <w:color w:val="000000"/>
                <w:bdr w:val="none" w:sz="0" w:space="0" w:color="auto" w:frame="1"/>
              </w:rPr>
              <w:t>2. CONSORCIO GREEN MED </w:t>
            </w:r>
            <w:r w:rsidRPr="0015277B">
              <w:rPr>
                <w:rFonts w:ascii="Arial" w:hAnsi="Arial" w:cs="Arial"/>
                <w:color w:val="000000"/>
                <w:bdr w:val="none" w:sz="0" w:space="0" w:color="auto" w:frame="1"/>
              </w:rPr>
              <w:t> </w:t>
            </w:r>
          </w:p>
          <w:p w14:paraId="3269A267" w14:textId="77777777" w:rsidR="0015277B" w:rsidRPr="0015277B" w:rsidRDefault="0015277B" w:rsidP="0015277B">
            <w:pPr>
              <w:pStyle w:val="NormalWeb"/>
              <w:shd w:val="clear" w:color="auto" w:fill="FFFFFF"/>
              <w:spacing w:before="0" w:beforeAutospacing="0" w:after="0" w:afterAutospacing="0"/>
              <w:ind w:left="1410" w:right="465"/>
              <w:jc w:val="both"/>
              <w:rPr>
                <w:rFonts w:ascii="Arial" w:hAnsi="Arial" w:cs="Arial"/>
                <w:color w:val="242424"/>
              </w:rPr>
            </w:pPr>
            <w:r w:rsidRPr="0015277B">
              <w:rPr>
                <w:rFonts w:ascii="Arial" w:hAnsi="Arial" w:cs="Arial"/>
                <w:i/>
                <w:iCs/>
                <w:color w:val="000000"/>
                <w:bdr w:val="none" w:sz="0" w:space="0" w:color="auto" w:frame="1"/>
              </w:rPr>
              <w:t>3. CONSORCIO TILRAY PANAMÁ </w:t>
            </w:r>
            <w:r w:rsidRPr="0015277B">
              <w:rPr>
                <w:rFonts w:ascii="Arial" w:hAnsi="Arial" w:cs="Arial"/>
                <w:color w:val="000000"/>
                <w:bdr w:val="none" w:sz="0" w:space="0" w:color="auto" w:frame="1"/>
              </w:rPr>
              <w:t> </w:t>
            </w:r>
          </w:p>
          <w:p w14:paraId="19880C8E" w14:textId="77777777" w:rsidR="0015277B" w:rsidRPr="0015277B" w:rsidRDefault="0015277B" w:rsidP="0015277B">
            <w:pPr>
              <w:pStyle w:val="NormalWeb"/>
              <w:shd w:val="clear" w:color="auto" w:fill="FFFFFF"/>
              <w:spacing w:before="0" w:beforeAutospacing="0" w:after="0" w:afterAutospacing="0"/>
              <w:ind w:left="1410" w:right="465"/>
              <w:jc w:val="both"/>
              <w:rPr>
                <w:rFonts w:ascii="Arial" w:hAnsi="Arial" w:cs="Arial"/>
                <w:color w:val="242424"/>
              </w:rPr>
            </w:pPr>
            <w:r w:rsidRPr="0015277B">
              <w:rPr>
                <w:rFonts w:ascii="Arial" w:hAnsi="Arial" w:cs="Arial"/>
                <w:i/>
                <w:iCs/>
                <w:color w:val="000000"/>
                <w:bdr w:val="none" w:sz="0" w:space="0" w:color="auto" w:frame="1"/>
              </w:rPr>
              <w:t>4. FARMA VERDE CORP. </w:t>
            </w:r>
            <w:r w:rsidRPr="0015277B">
              <w:rPr>
                <w:rFonts w:ascii="Arial" w:hAnsi="Arial" w:cs="Arial"/>
                <w:color w:val="000000"/>
                <w:bdr w:val="none" w:sz="0" w:space="0" w:color="auto" w:frame="1"/>
              </w:rPr>
              <w:t> </w:t>
            </w:r>
          </w:p>
          <w:p w14:paraId="135673D6" w14:textId="77777777" w:rsidR="0015277B" w:rsidRPr="0015277B" w:rsidRDefault="0015277B" w:rsidP="0015277B">
            <w:pPr>
              <w:pStyle w:val="NormalWeb"/>
              <w:shd w:val="clear" w:color="auto" w:fill="FFFFFF"/>
              <w:spacing w:before="0" w:beforeAutospacing="0" w:after="0" w:afterAutospacing="0"/>
              <w:ind w:left="1410" w:right="465"/>
              <w:jc w:val="both"/>
              <w:rPr>
                <w:rFonts w:ascii="Arial" w:hAnsi="Arial" w:cs="Arial"/>
                <w:color w:val="242424"/>
              </w:rPr>
            </w:pPr>
            <w:r w:rsidRPr="0015277B">
              <w:rPr>
                <w:rFonts w:ascii="Arial" w:hAnsi="Arial" w:cs="Arial"/>
                <w:i/>
                <w:iCs/>
                <w:color w:val="000000"/>
                <w:bdr w:val="none" w:sz="0" w:space="0" w:color="auto" w:frame="1"/>
              </w:rPr>
              <w:t>5. CANNA MED PANAMÁ </w:t>
            </w:r>
            <w:r w:rsidRPr="0015277B">
              <w:rPr>
                <w:rFonts w:ascii="Arial" w:hAnsi="Arial" w:cs="Arial"/>
                <w:color w:val="000000"/>
                <w:bdr w:val="none" w:sz="0" w:space="0" w:color="auto" w:frame="1"/>
              </w:rPr>
              <w:t> </w:t>
            </w:r>
          </w:p>
          <w:p w14:paraId="76A6A0D2" w14:textId="77777777" w:rsidR="0015277B" w:rsidRPr="0015277B" w:rsidRDefault="0015277B" w:rsidP="0015277B">
            <w:pPr>
              <w:pStyle w:val="NormalWeb"/>
              <w:shd w:val="clear" w:color="auto" w:fill="FFFFFF"/>
              <w:spacing w:before="0" w:beforeAutospacing="0" w:after="0" w:afterAutospacing="0"/>
              <w:ind w:left="1410" w:right="465"/>
              <w:jc w:val="both"/>
              <w:rPr>
                <w:rFonts w:ascii="Arial" w:hAnsi="Arial" w:cs="Arial"/>
                <w:color w:val="242424"/>
              </w:rPr>
            </w:pPr>
            <w:r w:rsidRPr="0015277B">
              <w:rPr>
                <w:rFonts w:ascii="Arial" w:hAnsi="Arial" w:cs="Arial"/>
                <w:i/>
                <w:iCs/>
                <w:color w:val="000000"/>
                <w:bdr w:val="none" w:sz="0" w:space="0" w:color="auto" w:frame="1"/>
              </w:rPr>
              <w:t>6. CONSORCIO ADEIWA PHARMA </w:t>
            </w:r>
            <w:r w:rsidRPr="0015277B">
              <w:rPr>
                <w:rFonts w:ascii="Arial" w:hAnsi="Arial" w:cs="Arial"/>
                <w:color w:val="000000"/>
                <w:bdr w:val="none" w:sz="0" w:space="0" w:color="auto" w:frame="1"/>
              </w:rPr>
              <w:t> </w:t>
            </w:r>
          </w:p>
          <w:p w14:paraId="71748E73" w14:textId="77777777" w:rsidR="0015277B" w:rsidRPr="0015277B" w:rsidRDefault="0015277B" w:rsidP="0015277B">
            <w:pPr>
              <w:pStyle w:val="NormalWeb"/>
              <w:shd w:val="clear" w:color="auto" w:fill="FFFFFF"/>
              <w:spacing w:before="0" w:beforeAutospacing="0" w:after="0" w:afterAutospacing="0"/>
              <w:ind w:left="1410" w:right="465"/>
              <w:jc w:val="both"/>
              <w:rPr>
                <w:rFonts w:ascii="Arial" w:hAnsi="Arial" w:cs="Arial"/>
                <w:color w:val="242424"/>
              </w:rPr>
            </w:pPr>
            <w:r w:rsidRPr="0015277B">
              <w:rPr>
                <w:rFonts w:ascii="Arial" w:hAnsi="Arial" w:cs="Arial"/>
                <w:i/>
                <w:iCs/>
                <w:color w:val="000000"/>
                <w:bdr w:val="none" w:sz="0" w:space="0" w:color="auto" w:frame="1"/>
              </w:rPr>
              <w:t>7. CONSORCIO ECOVIDA </w:t>
            </w:r>
            <w:r w:rsidRPr="0015277B">
              <w:rPr>
                <w:rFonts w:ascii="Arial" w:hAnsi="Arial" w:cs="Arial"/>
                <w:color w:val="000000"/>
                <w:bdr w:val="none" w:sz="0" w:space="0" w:color="auto" w:frame="1"/>
              </w:rPr>
              <w:t> </w:t>
            </w:r>
          </w:p>
          <w:p w14:paraId="1F89BCDA" w14:textId="77777777" w:rsidR="0015277B" w:rsidRPr="0015277B" w:rsidRDefault="0015277B" w:rsidP="0015277B">
            <w:pPr>
              <w:pStyle w:val="NormalWeb"/>
              <w:shd w:val="clear" w:color="auto" w:fill="FFFFFF"/>
              <w:spacing w:before="0" w:beforeAutospacing="0" w:after="0" w:afterAutospacing="0"/>
              <w:ind w:left="1410" w:right="465"/>
              <w:jc w:val="both"/>
              <w:rPr>
                <w:rFonts w:ascii="Arial" w:hAnsi="Arial" w:cs="Arial"/>
                <w:color w:val="242424"/>
              </w:rPr>
            </w:pPr>
            <w:r w:rsidRPr="0015277B">
              <w:rPr>
                <w:rFonts w:ascii="Arial" w:hAnsi="Arial" w:cs="Arial"/>
                <w:color w:val="000000"/>
                <w:bdr w:val="none" w:sz="0" w:space="0" w:color="auto" w:frame="1"/>
              </w:rPr>
              <w:t> </w:t>
            </w:r>
          </w:p>
          <w:p w14:paraId="021EC068" w14:textId="77777777" w:rsidR="0015277B" w:rsidRPr="0015277B" w:rsidRDefault="0015277B" w:rsidP="0015277B">
            <w:pPr>
              <w:pStyle w:val="NormalWeb"/>
              <w:shd w:val="clear" w:color="auto" w:fill="FFFFFF"/>
              <w:spacing w:before="0" w:beforeAutospacing="0" w:after="0" w:afterAutospacing="0"/>
              <w:ind w:left="1410" w:right="465"/>
              <w:jc w:val="both"/>
              <w:rPr>
                <w:rFonts w:ascii="Arial" w:hAnsi="Arial" w:cs="Arial"/>
                <w:color w:val="242424"/>
              </w:rPr>
            </w:pPr>
            <w:r w:rsidRPr="0015277B">
              <w:rPr>
                <w:rFonts w:ascii="Arial" w:hAnsi="Arial" w:cs="Arial"/>
                <w:i/>
                <w:iCs/>
                <w:color w:val="000000"/>
                <w:bdr w:val="none" w:sz="0" w:space="0" w:color="auto" w:frame="1"/>
              </w:rPr>
              <w:t>Propuestas que no cumplieron con los requisitos:</w:t>
            </w:r>
          </w:p>
          <w:p w14:paraId="70C7F4A6" w14:textId="77777777" w:rsidR="0015277B" w:rsidRPr="0015277B" w:rsidRDefault="0015277B" w:rsidP="0015277B">
            <w:pPr>
              <w:pStyle w:val="NormalWeb"/>
              <w:shd w:val="clear" w:color="auto" w:fill="FFFFFF"/>
              <w:spacing w:before="0" w:beforeAutospacing="0" w:after="0" w:afterAutospacing="0"/>
              <w:ind w:left="1410" w:right="465"/>
              <w:jc w:val="both"/>
              <w:rPr>
                <w:rFonts w:ascii="Arial" w:hAnsi="Arial" w:cs="Arial"/>
                <w:color w:val="242424"/>
              </w:rPr>
            </w:pPr>
            <w:r w:rsidRPr="0015277B">
              <w:rPr>
                <w:rFonts w:ascii="Arial" w:hAnsi="Arial" w:cs="Arial"/>
                <w:i/>
                <w:iCs/>
                <w:color w:val="000000"/>
                <w:bdr w:val="none" w:sz="0" w:space="0" w:color="auto" w:frame="1"/>
              </w:rPr>
              <w:t>1. APOTHECARY HEALTH CORP. </w:t>
            </w:r>
            <w:r w:rsidRPr="0015277B">
              <w:rPr>
                <w:rFonts w:ascii="Arial" w:hAnsi="Arial" w:cs="Arial"/>
                <w:color w:val="000000"/>
                <w:bdr w:val="none" w:sz="0" w:space="0" w:color="auto" w:frame="1"/>
              </w:rPr>
              <w:t> </w:t>
            </w:r>
          </w:p>
          <w:p w14:paraId="42017E37" w14:textId="77777777" w:rsidR="0015277B" w:rsidRPr="0015277B" w:rsidRDefault="0015277B" w:rsidP="0015277B">
            <w:pPr>
              <w:pStyle w:val="NormalWeb"/>
              <w:shd w:val="clear" w:color="auto" w:fill="FFFFFF"/>
              <w:spacing w:before="0" w:beforeAutospacing="0" w:after="0" w:afterAutospacing="0"/>
              <w:ind w:left="1410" w:right="465"/>
              <w:jc w:val="both"/>
              <w:rPr>
                <w:rFonts w:ascii="Arial" w:hAnsi="Arial" w:cs="Arial"/>
                <w:color w:val="242424"/>
              </w:rPr>
            </w:pPr>
            <w:r w:rsidRPr="0015277B">
              <w:rPr>
                <w:rFonts w:ascii="Arial" w:hAnsi="Arial" w:cs="Arial"/>
                <w:i/>
                <w:iCs/>
                <w:color w:val="000000"/>
                <w:bdr w:val="none" w:sz="0" w:space="0" w:color="auto" w:frame="1"/>
              </w:rPr>
              <w:t>2. CONSORCIO PANAMÁ MEDICAL INDUSTRIAL </w:t>
            </w:r>
            <w:r w:rsidRPr="0015277B">
              <w:rPr>
                <w:rFonts w:ascii="Arial" w:hAnsi="Arial" w:cs="Arial"/>
                <w:color w:val="000000"/>
                <w:bdr w:val="none" w:sz="0" w:space="0" w:color="auto" w:frame="1"/>
              </w:rPr>
              <w:t> </w:t>
            </w:r>
          </w:p>
          <w:p w14:paraId="4E53E2C4" w14:textId="77777777" w:rsidR="0015277B" w:rsidRPr="0015277B" w:rsidRDefault="0015277B" w:rsidP="0015277B">
            <w:pPr>
              <w:pStyle w:val="NormalWeb"/>
              <w:shd w:val="clear" w:color="auto" w:fill="FFFFFF"/>
              <w:spacing w:before="0" w:beforeAutospacing="0" w:after="0" w:afterAutospacing="0"/>
              <w:ind w:left="1410" w:right="465"/>
              <w:jc w:val="both"/>
              <w:rPr>
                <w:rFonts w:ascii="Arial" w:hAnsi="Arial" w:cs="Arial"/>
                <w:color w:val="242424"/>
              </w:rPr>
            </w:pPr>
            <w:r w:rsidRPr="0015277B">
              <w:rPr>
                <w:rFonts w:ascii="Arial" w:hAnsi="Arial" w:cs="Arial"/>
                <w:i/>
                <w:iCs/>
                <w:color w:val="000000"/>
                <w:bdr w:val="none" w:sz="0" w:space="0" w:color="auto" w:frame="1"/>
              </w:rPr>
              <w:t>3. CONSORCIO IMC PTY </w:t>
            </w:r>
            <w:r w:rsidRPr="0015277B">
              <w:rPr>
                <w:rFonts w:ascii="Arial" w:hAnsi="Arial" w:cs="Arial"/>
                <w:color w:val="000000"/>
                <w:bdr w:val="none" w:sz="0" w:space="0" w:color="auto" w:frame="1"/>
              </w:rPr>
              <w:t> </w:t>
            </w:r>
          </w:p>
          <w:p w14:paraId="032F4A6E" w14:textId="77777777" w:rsidR="0015277B" w:rsidRPr="0015277B" w:rsidRDefault="0015277B" w:rsidP="0015277B">
            <w:pPr>
              <w:pStyle w:val="NormalWeb"/>
              <w:shd w:val="clear" w:color="auto" w:fill="FFFFFF"/>
              <w:spacing w:before="0" w:beforeAutospacing="0" w:after="0" w:afterAutospacing="0"/>
              <w:ind w:left="1410" w:right="465"/>
              <w:jc w:val="both"/>
              <w:rPr>
                <w:rFonts w:ascii="Arial" w:hAnsi="Arial" w:cs="Arial"/>
                <w:color w:val="242424"/>
              </w:rPr>
            </w:pPr>
            <w:r w:rsidRPr="0015277B">
              <w:rPr>
                <w:rFonts w:ascii="Arial" w:hAnsi="Arial" w:cs="Arial"/>
                <w:i/>
                <w:iCs/>
                <w:color w:val="000000"/>
                <w:bdr w:val="none" w:sz="0" w:space="0" w:color="auto" w:frame="1"/>
              </w:rPr>
              <w:t>4. PLANT MEDCO PANAMÁ, S.A. </w:t>
            </w:r>
            <w:r w:rsidRPr="0015277B">
              <w:rPr>
                <w:rFonts w:ascii="Arial" w:hAnsi="Arial" w:cs="Arial"/>
                <w:color w:val="000000"/>
                <w:bdr w:val="none" w:sz="0" w:space="0" w:color="auto" w:frame="1"/>
              </w:rPr>
              <w:t> </w:t>
            </w:r>
          </w:p>
          <w:p w14:paraId="48470D8A" w14:textId="77777777" w:rsidR="0015277B" w:rsidRPr="0015277B" w:rsidRDefault="0015277B" w:rsidP="0015277B">
            <w:pPr>
              <w:pStyle w:val="NormalWeb"/>
              <w:shd w:val="clear" w:color="auto" w:fill="FFFFFF"/>
              <w:spacing w:before="0" w:beforeAutospacing="0" w:after="0" w:afterAutospacing="0"/>
              <w:ind w:left="1410" w:right="465"/>
              <w:jc w:val="both"/>
              <w:rPr>
                <w:rFonts w:ascii="Arial" w:hAnsi="Arial" w:cs="Arial"/>
                <w:color w:val="242424"/>
              </w:rPr>
            </w:pPr>
            <w:r w:rsidRPr="0015277B">
              <w:rPr>
                <w:rFonts w:ascii="Arial" w:hAnsi="Arial" w:cs="Arial"/>
                <w:i/>
                <w:iCs/>
                <w:color w:val="000000"/>
                <w:bdr w:val="none" w:sz="0" w:space="0" w:color="auto" w:frame="1"/>
              </w:rPr>
              <w:t>5. CONSORCIO CBD PANAMÁ </w:t>
            </w:r>
            <w:r w:rsidRPr="0015277B">
              <w:rPr>
                <w:rFonts w:ascii="Arial" w:hAnsi="Arial" w:cs="Arial"/>
                <w:color w:val="000000"/>
                <w:bdr w:val="none" w:sz="0" w:space="0" w:color="auto" w:frame="1"/>
              </w:rPr>
              <w:t> </w:t>
            </w:r>
          </w:p>
          <w:p w14:paraId="68DF4E16" w14:textId="77777777" w:rsidR="0015277B" w:rsidRPr="0015277B" w:rsidRDefault="0015277B" w:rsidP="0015277B">
            <w:pPr>
              <w:pStyle w:val="NormalWeb"/>
              <w:shd w:val="clear" w:color="auto" w:fill="FFFFFF"/>
              <w:spacing w:before="0" w:beforeAutospacing="0" w:after="0" w:afterAutospacing="0"/>
              <w:ind w:left="1410" w:right="465"/>
              <w:jc w:val="both"/>
              <w:rPr>
                <w:rFonts w:ascii="Arial" w:hAnsi="Arial" w:cs="Arial"/>
                <w:color w:val="242424"/>
              </w:rPr>
            </w:pPr>
            <w:r w:rsidRPr="0015277B">
              <w:rPr>
                <w:rFonts w:ascii="Arial" w:hAnsi="Arial" w:cs="Arial"/>
                <w:i/>
                <w:iCs/>
                <w:color w:val="000000"/>
                <w:bdr w:val="none" w:sz="0" w:space="0" w:color="auto" w:frame="1"/>
              </w:rPr>
              <w:t>6. MCP WELLINESS PANAMÁ LLC </w:t>
            </w:r>
            <w:r w:rsidRPr="0015277B">
              <w:rPr>
                <w:rFonts w:ascii="Arial" w:hAnsi="Arial" w:cs="Arial"/>
                <w:color w:val="000000"/>
                <w:bdr w:val="none" w:sz="0" w:space="0" w:color="auto" w:frame="1"/>
              </w:rPr>
              <w:t> </w:t>
            </w:r>
          </w:p>
          <w:p w14:paraId="59C38280" w14:textId="77777777" w:rsidR="0015277B" w:rsidRPr="0015277B" w:rsidRDefault="0015277B" w:rsidP="0015277B">
            <w:pPr>
              <w:pStyle w:val="NormalWeb"/>
              <w:shd w:val="clear" w:color="auto" w:fill="FFFFFF"/>
              <w:spacing w:before="0" w:beforeAutospacing="0" w:after="0" w:afterAutospacing="0"/>
              <w:ind w:left="1410" w:right="465"/>
              <w:jc w:val="both"/>
              <w:rPr>
                <w:rFonts w:ascii="Arial" w:hAnsi="Arial" w:cs="Arial"/>
                <w:color w:val="242424"/>
              </w:rPr>
            </w:pPr>
            <w:r w:rsidRPr="0015277B">
              <w:rPr>
                <w:rFonts w:ascii="Arial" w:hAnsi="Arial" w:cs="Arial"/>
                <w:i/>
                <w:iCs/>
                <w:color w:val="000000"/>
                <w:bdr w:val="none" w:sz="0" w:space="0" w:color="auto" w:frame="1"/>
              </w:rPr>
              <w:t>7. CONSORCIO FMCS </w:t>
            </w:r>
            <w:r w:rsidRPr="0015277B">
              <w:rPr>
                <w:rFonts w:ascii="Arial" w:hAnsi="Arial" w:cs="Arial"/>
                <w:color w:val="000000"/>
                <w:bdr w:val="none" w:sz="0" w:space="0" w:color="auto" w:frame="1"/>
              </w:rPr>
              <w:t> </w:t>
            </w:r>
          </w:p>
          <w:p w14:paraId="3C72408B" w14:textId="77777777" w:rsidR="0015277B" w:rsidRPr="0015277B" w:rsidRDefault="0015277B" w:rsidP="0015277B">
            <w:pPr>
              <w:pStyle w:val="NormalWeb"/>
              <w:shd w:val="clear" w:color="auto" w:fill="FFFFFF"/>
              <w:spacing w:before="0" w:beforeAutospacing="0" w:after="0" w:afterAutospacing="0"/>
              <w:ind w:left="1410" w:right="465"/>
              <w:jc w:val="both"/>
              <w:rPr>
                <w:rFonts w:ascii="Arial" w:hAnsi="Arial" w:cs="Arial"/>
                <w:color w:val="242424"/>
              </w:rPr>
            </w:pPr>
            <w:r w:rsidRPr="0015277B">
              <w:rPr>
                <w:rFonts w:ascii="Arial" w:hAnsi="Arial" w:cs="Arial"/>
                <w:color w:val="000000"/>
                <w:bdr w:val="none" w:sz="0" w:space="0" w:color="auto" w:frame="1"/>
              </w:rPr>
              <w:t> </w:t>
            </w:r>
          </w:p>
          <w:p w14:paraId="0622D863" w14:textId="77777777" w:rsidR="0015277B" w:rsidRPr="0015277B" w:rsidRDefault="0015277B" w:rsidP="0015277B">
            <w:pPr>
              <w:pStyle w:val="NormalWeb"/>
              <w:shd w:val="clear" w:color="auto" w:fill="FFFFFF"/>
              <w:spacing w:before="0" w:beforeAutospacing="0" w:after="0" w:afterAutospacing="0"/>
              <w:jc w:val="both"/>
              <w:rPr>
                <w:rFonts w:ascii="Arial" w:hAnsi="Arial" w:cs="Arial"/>
                <w:color w:val="242424"/>
              </w:rPr>
            </w:pPr>
            <w:r w:rsidRPr="0015277B">
              <w:rPr>
                <w:rFonts w:ascii="Arial" w:hAnsi="Arial" w:cs="Arial"/>
                <w:color w:val="000000"/>
                <w:bdr w:val="none" w:sz="0" w:space="0" w:color="auto" w:frame="1"/>
              </w:rPr>
              <w:t xml:space="preserve">La citada Resolución No. 008 de 2024, fue notificada a las empresas y/o consorcios el 17 de enero de 2024, y posteriormente los CONSORCIOS IMC PTY, PANAMA MEDICAL INDUSTRIAL CORP. y </w:t>
            </w:r>
            <w:r w:rsidRPr="0015277B">
              <w:rPr>
                <w:rFonts w:ascii="Arial" w:hAnsi="Arial" w:cs="Arial"/>
                <w:b/>
                <w:bCs/>
                <w:i/>
                <w:iCs/>
                <w:color w:val="000000"/>
                <w:bdr w:val="none" w:sz="0" w:space="0" w:color="auto" w:frame="1"/>
              </w:rPr>
              <w:t>APOTHECARY HEALTH, CORP. presentaron los recursos de reconsideración.</w:t>
            </w:r>
          </w:p>
          <w:p w14:paraId="01D3F0D0" w14:textId="77777777" w:rsidR="0015277B" w:rsidRPr="0015277B" w:rsidRDefault="0015277B" w:rsidP="0015277B">
            <w:pPr>
              <w:pStyle w:val="NormalWeb"/>
              <w:shd w:val="clear" w:color="auto" w:fill="FFFFFF"/>
              <w:spacing w:before="0" w:beforeAutospacing="0" w:after="0" w:afterAutospacing="0"/>
              <w:jc w:val="both"/>
              <w:rPr>
                <w:rFonts w:ascii="Arial" w:hAnsi="Arial" w:cs="Arial"/>
                <w:color w:val="242424"/>
              </w:rPr>
            </w:pPr>
            <w:r w:rsidRPr="0015277B">
              <w:rPr>
                <w:rFonts w:ascii="Arial" w:hAnsi="Arial" w:cs="Arial"/>
                <w:color w:val="000000"/>
                <w:bdr w:val="none" w:sz="0" w:space="0" w:color="auto" w:frame="1"/>
              </w:rPr>
              <w:t> </w:t>
            </w:r>
          </w:p>
          <w:p w14:paraId="3AC9FA6F" w14:textId="77777777" w:rsidR="0015277B" w:rsidRPr="0015277B" w:rsidRDefault="0015277B" w:rsidP="0015277B">
            <w:pPr>
              <w:pStyle w:val="NormalWeb"/>
              <w:shd w:val="clear" w:color="auto" w:fill="FFFFFF"/>
              <w:spacing w:before="0" w:beforeAutospacing="0" w:after="0" w:afterAutospacing="0"/>
              <w:jc w:val="both"/>
              <w:rPr>
                <w:rFonts w:ascii="Arial" w:hAnsi="Arial" w:cs="Arial"/>
                <w:color w:val="242424"/>
              </w:rPr>
            </w:pPr>
            <w:r w:rsidRPr="0015277B">
              <w:rPr>
                <w:rFonts w:ascii="Arial" w:hAnsi="Arial" w:cs="Arial"/>
                <w:color w:val="000000"/>
                <w:bdr w:val="none" w:sz="0" w:space="0" w:color="auto" w:frame="1"/>
              </w:rPr>
              <w:t>En virtud de lo antes expuesto, la Dirección Nacional de Farmacia y Drogas, mediante la Resolución No. 031 de 29 de enero de 2024, admitió los recurso de reconsideración  interpuestos por los Consorcios antes señalados, en efecto suspensivo, dio traslado de los mismos, a las empresas proponentes o consorcios interesados y convocó a los miembros de la Comisión Evaluadora, para que evaluaran los señalamientos tanto de los recursos de reconsideración presentados, como de los escritos o pronunciamientos que presenten las empresas y/o consorcios en respuesta a los traslados. </w:t>
            </w:r>
          </w:p>
          <w:p w14:paraId="719947DE" w14:textId="77777777" w:rsidR="0015277B" w:rsidRPr="0015277B" w:rsidRDefault="0015277B" w:rsidP="0015277B">
            <w:pPr>
              <w:pStyle w:val="NormalWeb"/>
              <w:shd w:val="clear" w:color="auto" w:fill="FFFFFF"/>
              <w:spacing w:before="0" w:beforeAutospacing="0" w:after="0" w:afterAutospacing="0"/>
              <w:jc w:val="both"/>
              <w:rPr>
                <w:rFonts w:ascii="Arial" w:hAnsi="Arial" w:cs="Arial"/>
                <w:color w:val="242424"/>
              </w:rPr>
            </w:pPr>
            <w:r w:rsidRPr="0015277B">
              <w:rPr>
                <w:rFonts w:ascii="Arial" w:hAnsi="Arial" w:cs="Arial"/>
                <w:color w:val="000000"/>
                <w:bdr w:val="none" w:sz="0" w:space="0" w:color="auto" w:frame="1"/>
              </w:rPr>
              <w:t> </w:t>
            </w:r>
          </w:p>
          <w:p w14:paraId="206714CC" w14:textId="77777777" w:rsidR="0015277B" w:rsidRPr="0015277B" w:rsidRDefault="0015277B" w:rsidP="0015277B">
            <w:pPr>
              <w:pStyle w:val="NormalWeb"/>
              <w:shd w:val="clear" w:color="auto" w:fill="FFFFFF"/>
              <w:spacing w:before="0" w:beforeAutospacing="0" w:after="0" w:afterAutospacing="0"/>
              <w:jc w:val="both"/>
              <w:rPr>
                <w:rFonts w:ascii="Arial" w:hAnsi="Arial" w:cs="Arial"/>
                <w:color w:val="242424"/>
              </w:rPr>
            </w:pPr>
            <w:r w:rsidRPr="0015277B">
              <w:rPr>
                <w:rFonts w:ascii="Arial" w:hAnsi="Arial" w:cs="Arial"/>
                <w:color w:val="000000"/>
                <w:bdr w:val="none" w:sz="0" w:space="0" w:color="auto" w:frame="1"/>
              </w:rPr>
              <w:t xml:space="preserve">El 22 de febrero de 2024, la Comisión Evaluadora presentó ante la Dirección Nacional de Farmacia y Drogas el “Segundo Informe de Evaluación en base a los Recursos de Reconsideración presentados por </w:t>
            </w:r>
            <w:proofErr w:type="spellStart"/>
            <w:r w:rsidRPr="0015277B">
              <w:rPr>
                <w:rFonts w:ascii="Arial" w:hAnsi="Arial" w:cs="Arial"/>
                <w:color w:val="000000"/>
                <w:bdr w:val="none" w:sz="0" w:space="0" w:color="auto" w:frame="1"/>
              </w:rPr>
              <w:t>Apothecary</w:t>
            </w:r>
            <w:proofErr w:type="spellEnd"/>
            <w:r w:rsidRPr="0015277B">
              <w:rPr>
                <w:rFonts w:ascii="Arial" w:hAnsi="Arial" w:cs="Arial"/>
                <w:color w:val="000000"/>
                <w:bdr w:val="none" w:sz="0" w:space="0" w:color="auto" w:frame="1"/>
              </w:rPr>
              <w:t xml:space="preserve"> Health, Corp. Consorcio IMC PTY y Consorcio Panamá Medical Industrial Corp.” manteniendo la recomendación descrita en el Primer Informe.</w:t>
            </w:r>
          </w:p>
          <w:p w14:paraId="2D95A768" w14:textId="77777777" w:rsidR="0015277B" w:rsidRPr="0015277B" w:rsidRDefault="0015277B" w:rsidP="0015277B">
            <w:pPr>
              <w:pStyle w:val="NormalWeb"/>
              <w:shd w:val="clear" w:color="auto" w:fill="FFFFFF"/>
              <w:spacing w:before="0" w:beforeAutospacing="0" w:after="0" w:afterAutospacing="0"/>
              <w:jc w:val="both"/>
              <w:rPr>
                <w:rFonts w:ascii="Arial" w:hAnsi="Arial" w:cs="Arial"/>
                <w:color w:val="242424"/>
              </w:rPr>
            </w:pPr>
            <w:r w:rsidRPr="0015277B">
              <w:rPr>
                <w:rFonts w:ascii="Arial" w:hAnsi="Arial" w:cs="Arial"/>
                <w:color w:val="000000"/>
                <w:bdr w:val="none" w:sz="0" w:space="0" w:color="auto" w:frame="1"/>
              </w:rPr>
              <w:t> </w:t>
            </w:r>
          </w:p>
          <w:p w14:paraId="61441DB1" w14:textId="77777777" w:rsidR="0015277B" w:rsidRPr="0015277B" w:rsidRDefault="0015277B" w:rsidP="0015277B">
            <w:pPr>
              <w:pStyle w:val="NormalWeb"/>
              <w:shd w:val="clear" w:color="auto" w:fill="FFFFFF"/>
              <w:spacing w:before="0" w:beforeAutospacing="0" w:after="0" w:afterAutospacing="0"/>
              <w:jc w:val="both"/>
              <w:rPr>
                <w:rFonts w:ascii="Arial" w:hAnsi="Arial" w:cs="Arial"/>
                <w:color w:val="242424"/>
              </w:rPr>
            </w:pPr>
            <w:r w:rsidRPr="0015277B">
              <w:rPr>
                <w:rFonts w:ascii="Arial" w:hAnsi="Arial" w:cs="Arial"/>
                <w:color w:val="000000"/>
                <w:bdr w:val="none" w:sz="0" w:space="0" w:color="auto" w:frame="1"/>
              </w:rPr>
              <w:t xml:space="preserve">En atención a lo indicado en el Segundo Informe de Evaluación se emitieron las Resoluciones No. 111 de 12 de marzo de 2024 para el </w:t>
            </w:r>
            <w:r w:rsidRPr="0015277B">
              <w:rPr>
                <w:rFonts w:ascii="Arial" w:hAnsi="Arial" w:cs="Arial"/>
                <w:b/>
                <w:bCs/>
                <w:color w:val="000000"/>
                <w:bdr w:val="none" w:sz="0" w:space="0" w:color="auto" w:frame="1"/>
              </w:rPr>
              <w:t>CONSORCIO IMC PTY</w:t>
            </w:r>
            <w:r w:rsidRPr="0015277B">
              <w:rPr>
                <w:rFonts w:ascii="Arial" w:hAnsi="Arial" w:cs="Arial"/>
                <w:color w:val="000000"/>
                <w:bdr w:val="none" w:sz="0" w:space="0" w:color="auto" w:frame="1"/>
              </w:rPr>
              <w:t xml:space="preserve">, No. 112 de 13 de marzo de 2024 para el </w:t>
            </w:r>
            <w:r w:rsidRPr="0015277B">
              <w:rPr>
                <w:rFonts w:ascii="Arial" w:hAnsi="Arial" w:cs="Arial"/>
                <w:b/>
                <w:bCs/>
                <w:color w:val="000000"/>
                <w:bdr w:val="none" w:sz="0" w:space="0" w:color="auto" w:frame="1"/>
              </w:rPr>
              <w:t>CONSORCIO PANAMA MEDICAL INDUSTRIAL CORP.</w:t>
            </w:r>
            <w:r w:rsidRPr="0015277B">
              <w:rPr>
                <w:rFonts w:ascii="Arial" w:hAnsi="Arial" w:cs="Arial"/>
                <w:color w:val="000000"/>
                <w:bdr w:val="none" w:sz="0" w:space="0" w:color="auto" w:frame="1"/>
              </w:rPr>
              <w:t xml:space="preserve"> y 113 de 13 de marzo de 2024 para la empresa </w:t>
            </w:r>
            <w:r w:rsidRPr="0015277B">
              <w:rPr>
                <w:rFonts w:ascii="Arial" w:hAnsi="Arial" w:cs="Arial"/>
                <w:b/>
                <w:bCs/>
                <w:color w:val="000000"/>
                <w:bdr w:val="none" w:sz="0" w:space="0" w:color="auto" w:frame="1"/>
              </w:rPr>
              <w:t>APOTHECARY HEALTH, CORP</w:t>
            </w:r>
            <w:r w:rsidRPr="0015277B">
              <w:rPr>
                <w:rFonts w:ascii="Arial" w:hAnsi="Arial" w:cs="Arial"/>
                <w:color w:val="000000"/>
                <w:bdr w:val="none" w:sz="0" w:space="0" w:color="auto" w:frame="1"/>
              </w:rPr>
              <w:t>, a través de las cuales se mantuvo en todas sus partes la Resolución No. 008 de 17 de enero de 2024.</w:t>
            </w:r>
          </w:p>
          <w:p w14:paraId="0D33F222" w14:textId="77777777" w:rsidR="0015277B" w:rsidRPr="0015277B" w:rsidRDefault="0015277B" w:rsidP="0015277B">
            <w:pPr>
              <w:pStyle w:val="NormalWeb"/>
              <w:shd w:val="clear" w:color="auto" w:fill="FFFFFF"/>
              <w:spacing w:before="0" w:beforeAutospacing="0" w:after="0" w:afterAutospacing="0"/>
              <w:jc w:val="both"/>
              <w:rPr>
                <w:rFonts w:ascii="Arial" w:hAnsi="Arial" w:cs="Arial"/>
                <w:color w:val="242424"/>
              </w:rPr>
            </w:pPr>
            <w:r w:rsidRPr="0015277B">
              <w:rPr>
                <w:rFonts w:ascii="Arial" w:hAnsi="Arial" w:cs="Arial"/>
                <w:color w:val="000000"/>
                <w:bdr w:val="none" w:sz="0" w:space="0" w:color="auto" w:frame="1"/>
              </w:rPr>
              <w:t> </w:t>
            </w:r>
          </w:p>
          <w:p w14:paraId="1CDCCC3C" w14:textId="77777777" w:rsidR="0015277B" w:rsidRPr="0015277B" w:rsidRDefault="0015277B" w:rsidP="0015277B">
            <w:pPr>
              <w:pStyle w:val="NormalWeb"/>
              <w:shd w:val="clear" w:color="auto" w:fill="FFFFFF"/>
              <w:spacing w:before="0" w:beforeAutospacing="0" w:after="0" w:afterAutospacing="0"/>
              <w:jc w:val="both"/>
              <w:rPr>
                <w:rFonts w:ascii="Arial" w:hAnsi="Arial" w:cs="Arial"/>
                <w:color w:val="242424"/>
              </w:rPr>
            </w:pPr>
            <w:r w:rsidRPr="0015277B">
              <w:rPr>
                <w:rFonts w:ascii="Arial" w:hAnsi="Arial" w:cs="Arial"/>
                <w:color w:val="000000"/>
                <w:bdr w:val="none" w:sz="0" w:space="0" w:color="auto" w:frame="1"/>
              </w:rPr>
              <w:t xml:space="preserve">Posteriormente y en tiempo oportuno los precitados Consorcios y empresa, presentaron recursos de apelación, y mediante las Resoluciones 127, 128 y 129 de 28 de marzo de 2024 se concedieron en efecto devolutivo, dando a su </w:t>
            </w:r>
            <w:proofErr w:type="spellStart"/>
            <w:r w:rsidRPr="0015277B">
              <w:rPr>
                <w:rFonts w:ascii="Arial" w:hAnsi="Arial" w:cs="Arial"/>
                <w:color w:val="000000"/>
                <w:bdr w:val="none" w:sz="0" w:space="0" w:color="auto" w:frame="1"/>
              </w:rPr>
              <w:t>ves</w:t>
            </w:r>
            <w:proofErr w:type="spellEnd"/>
            <w:r w:rsidRPr="0015277B">
              <w:rPr>
                <w:rFonts w:ascii="Arial" w:hAnsi="Arial" w:cs="Arial"/>
                <w:color w:val="000000"/>
                <w:bdr w:val="none" w:sz="0" w:space="0" w:color="auto" w:frame="1"/>
              </w:rPr>
              <w:t xml:space="preserve"> traslado a las contra partes para darles oportunidad de presentar su objeción, y una vez recibido dichas objeciones, mediante Resolución 138, 139 y 140 de 10 de abril de 2024, se remitieron los expedientes administrativos al Superior Jerárquico, para que surta la segunda instancia.</w:t>
            </w:r>
          </w:p>
          <w:p w14:paraId="5D93D104" w14:textId="77777777" w:rsidR="0015277B" w:rsidRPr="0015277B" w:rsidRDefault="0015277B" w:rsidP="0015277B">
            <w:pPr>
              <w:pStyle w:val="NormalWeb"/>
              <w:shd w:val="clear" w:color="auto" w:fill="FFFFFF"/>
              <w:spacing w:before="0" w:beforeAutospacing="0" w:after="0" w:afterAutospacing="0"/>
              <w:jc w:val="both"/>
              <w:rPr>
                <w:rFonts w:ascii="Arial" w:hAnsi="Arial" w:cs="Arial"/>
                <w:color w:val="242424"/>
              </w:rPr>
            </w:pPr>
            <w:r w:rsidRPr="0015277B">
              <w:rPr>
                <w:rFonts w:ascii="Arial" w:hAnsi="Arial" w:cs="Arial"/>
                <w:color w:val="000000"/>
                <w:bdr w:val="none" w:sz="0" w:space="0" w:color="auto" w:frame="1"/>
              </w:rPr>
              <w:t> </w:t>
            </w:r>
          </w:p>
          <w:p w14:paraId="0AC681A4" w14:textId="77777777" w:rsidR="0015277B" w:rsidRPr="0015277B" w:rsidRDefault="0015277B" w:rsidP="0015277B">
            <w:pPr>
              <w:pStyle w:val="xelementtoproof"/>
              <w:shd w:val="clear" w:color="auto" w:fill="FFFFFF"/>
              <w:spacing w:before="0" w:beforeAutospacing="0" w:after="0" w:afterAutospacing="0"/>
              <w:jc w:val="both"/>
              <w:rPr>
                <w:rFonts w:ascii="Arial" w:hAnsi="Arial" w:cs="Arial"/>
                <w:color w:val="242424"/>
              </w:rPr>
            </w:pPr>
            <w:r w:rsidRPr="0015277B">
              <w:rPr>
                <w:rFonts w:ascii="Arial" w:hAnsi="Arial" w:cs="Arial"/>
                <w:color w:val="000000"/>
                <w:bdr w:val="none" w:sz="0" w:space="0" w:color="auto" w:frame="1"/>
              </w:rPr>
              <w:t>Por lo antes expuesto, la Resolución No. 008 de 17 de enero de 2024, a través de la cual se acoge los resultados de la Comisión Evaluadora y su recomendación, señalando en los resueltos segundo y tercero de esta resolución, las siete propuestas que cumplieron y las siete que no cumplieron con los requisitos indicados en dichas Bases, se encuentra suspendida, hasta que se resuelva el recurso de apelación, con la cual se agota la vía gubernativa.</w:t>
            </w:r>
          </w:p>
          <w:p w14:paraId="72538D7C" w14:textId="53B795B0" w:rsidR="000C6264" w:rsidRPr="0015277B" w:rsidRDefault="000C6264" w:rsidP="002A1E4A">
            <w:pPr>
              <w:spacing w:line="360" w:lineRule="auto"/>
              <w:jc w:val="both"/>
              <w:rPr>
                <w:rFonts w:ascii="Arial" w:hAnsi="Arial" w:cs="Arial"/>
                <w:sz w:val="24"/>
                <w:szCs w:val="24"/>
                <w:lang w:val="es-PA"/>
              </w:rPr>
            </w:pPr>
          </w:p>
        </w:tc>
      </w:tr>
      <w:tr w:rsidR="000C6264" w:rsidRPr="00625604" w14:paraId="241EF373" w14:textId="77777777" w:rsidTr="00214ED0">
        <w:trPr>
          <w:trHeight w:val="3256"/>
        </w:trPr>
        <w:tc>
          <w:tcPr>
            <w:tcW w:w="5394" w:type="dxa"/>
            <w:vMerge/>
          </w:tcPr>
          <w:p w14:paraId="656F5ED5" w14:textId="77777777" w:rsidR="000C6264" w:rsidRDefault="000C6264" w:rsidP="002A1E4A">
            <w:pPr>
              <w:pStyle w:val="Prrafodelista"/>
              <w:shd w:val="clear" w:color="auto" w:fill="F7F7F7"/>
              <w:ind w:left="-120"/>
              <w:jc w:val="both"/>
              <w:textAlignment w:val="baseline"/>
              <w:rPr>
                <w:rFonts w:ascii="Arial" w:hAnsi="Arial" w:cs="Arial"/>
                <w:b/>
                <w:lang w:val="es-PA"/>
              </w:rPr>
            </w:pPr>
          </w:p>
        </w:tc>
        <w:tc>
          <w:tcPr>
            <w:tcW w:w="5233" w:type="dxa"/>
          </w:tcPr>
          <w:p w14:paraId="5CC35190" w14:textId="77777777" w:rsidR="000C6264" w:rsidRDefault="000C6264" w:rsidP="004665FD">
            <w:pPr>
              <w:rPr>
                <w:rFonts w:ascii="Arial" w:hAnsi="Arial" w:cs="Arial"/>
                <w:b/>
                <w:sz w:val="24"/>
                <w:szCs w:val="24"/>
                <w:lang w:val="es-PA"/>
              </w:rPr>
            </w:pPr>
            <w:r>
              <w:rPr>
                <w:rFonts w:ascii="Arial" w:hAnsi="Arial" w:cs="Arial"/>
                <w:b/>
                <w:sz w:val="24"/>
                <w:szCs w:val="24"/>
                <w:lang w:val="es-PA"/>
              </w:rPr>
              <w:t xml:space="preserve">6. </w:t>
            </w:r>
            <w:r w:rsidRPr="00502186">
              <w:rPr>
                <w:rFonts w:ascii="Arial" w:hAnsi="Arial" w:cs="Arial"/>
                <w:b/>
                <w:sz w:val="24"/>
                <w:szCs w:val="24"/>
                <w:lang w:val="es-PA"/>
              </w:rPr>
              <w:t>OTRAS INICIATIVAS EN NORMATIVA</w:t>
            </w:r>
          </w:p>
          <w:p w14:paraId="09DC7B2C" w14:textId="77777777" w:rsidR="00973B53" w:rsidRDefault="00973B53" w:rsidP="004665FD">
            <w:pPr>
              <w:rPr>
                <w:rFonts w:ascii="Arial" w:hAnsi="Arial" w:cs="Arial"/>
                <w:b/>
                <w:sz w:val="24"/>
                <w:szCs w:val="24"/>
                <w:lang w:val="es-PA"/>
              </w:rPr>
            </w:pPr>
          </w:p>
          <w:p w14:paraId="54819C46" w14:textId="0A46F6A6" w:rsidR="00973B53" w:rsidRPr="0015277B" w:rsidRDefault="00973B53" w:rsidP="00973B53">
            <w:pPr>
              <w:pStyle w:val="NormalWeb"/>
              <w:shd w:val="clear" w:color="auto" w:fill="F7F7F7"/>
              <w:spacing w:before="0" w:beforeAutospacing="0" w:after="300" w:afterAutospacing="0"/>
              <w:jc w:val="both"/>
              <w:textAlignment w:val="baseline"/>
              <w:rPr>
                <w:rFonts w:ascii="Arial" w:hAnsi="Arial" w:cs="Arial"/>
              </w:rPr>
            </w:pPr>
            <w:r w:rsidRPr="0015277B">
              <w:rPr>
                <w:rFonts w:ascii="Arial" w:hAnsi="Arial" w:cs="Arial"/>
                <w:bdr w:val="none" w:sz="0" w:space="0" w:color="auto" w:frame="1"/>
              </w:rPr>
              <w:t>Como parte de la evolución de nuestro marco normativo, y del fortalecimiento de las acciones nacionales de farmacovigilancia, e</w:t>
            </w:r>
            <w:r w:rsidRPr="0015277B">
              <w:rPr>
                <w:rFonts w:ascii="Arial" w:hAnsi="Arial" w:cs="Arial"/>
                <w:bdr w:val="none" w:sz="0" w:space="0" w:color="auto" w:frame="1"/>
              </w:rPr>
              <w:t>n base a</w:t>
            </w:r>
            <w:r w:rsidRPr="0015277B">
              <w:rPr>
                <w:rFonts w:ascii="Arial" w:hAnsi="Arial" w:cs="Arial"/>
                <w:bdr w:val="none" w:sz="0" w:space="0" w:color="auto" w:frame="1"/>
              </w:rPr>
              <w:t xml:space="preserve"> la </w:t>
            </w:r>
            <w:r w:rsidRPr="0015277B">
              <w:rPr>
                <w:rFonts w:ascii="Arial" w:hAnsi="Arial" w:cs="Arial"/>
              </w:rPr>
              <w:t xml:space="preserve">Resolución No. 669 de 16 de octubre de 2023, que aprueba la Guía de Inspecciones de Buenas Prácticas de Farmacovigilancia para la Industria Farmacéutica y su formulario de acta de inspección y a través de la Resolución No. 007 de 15 de enero de 2024, aprobamos </w:t>
            </w:r>
            <w:proofErr w:type="gramStart"/>
            <w:r w:rsidRPr="0015277B">
              <w:rPr>
                <w:rFonts w:ascii="Arial" w:hAnsi="Arial" w:cs="Arial"/>
              </w:rPr>
              <w:t>el  Manual</w:t>
            </w:r>
            <w:proofErr w:type="gramEnd"/>
            <w:r w:rsidRPr="0015277B">
              <w:rPr>
                <w:rFonts w:ascii="Arial" w:hAnsi="Arial" w:cs="Arial"/>
              </w:rPr>
              <w:t xml:space="preserve"> de Buenas Prácticas de Farmacovigilancia.</w:t>
            </w:r>
          </w:p>
          <w:p w14:paraId="0B5507FE" w14:textId="77777777" w:rsidR="00973B53" w:rsidRPr="0015277B" w:rsidRDefault="00973B53" w:rsidP="00973B53">
            <w:pPr>
              <w:pStyle w:val="NormalWeb"/>
              <w:shd w:val="clear" w:color="auto" w:fill="F7F7F7"/>
              <w:spacing w:before="0" w:beforeAutospacing="0" w:after="300" w:afterAutospacing="0"/>
              <w:jc w:val="both"/>
              <w:textAlignment w:val="baseline"/>
              <w:rPr>
                <w:rFonts w:ascii="Arial" w:hAnsi="Arial" w:cs="Arial"/>
                <w:bdr w:val="none" w:sz="0" w:space="0" w:color="auto" w:frame="1"/>
              </w:rPr>
            </w:pPr>
            <w:r w:rsidRPr="0015277B">
              <w:rPr>
                <w:rFonts w:ascii="Arial" w:hAnsi="Arial" w:cs="Arial"/>
              </w:rPr>
              <w:t xml:space="preserve"> Unos de los objetivos de estas inspecciones de Farmacovigilancia a la Industria farmacéutica es permitir a la Dirección, monitorizar y supervisar el grado de cumplimiento de los laboratorios farmacéuticos en cuanto a las actividades de farmacovigilancia. necesarias para la vigilancia de la </w:t>
            </w:r>
            <w:r w:rsidRPr="0015277B">
              <w:rPr>
                <w:rFonts w:ascii="Arial" w:hAnsi="Arial" w:cs="Arial"/>
              </w:rPr>
              <w:lastRenderedPageBreak/>
              <w:t>seguridad y efectividad de los medicamentos que se comercializan en el país, y como resultado, recientemente,</w:t>
            </w:r>
            <w:r w:rsidRPr="0015277B">
              <w:rPr>
                <w:rFonts w:ascii="Arial" w:hAnsi="Arial" w:cs="Arial"/>
                <w:bdr w:val="none" w:sz="0" w:space="0" w:color="auto" w:frame="1"/>
              </w:rPr>
              <w:t xml:space="preserve"> hemos otorgado el Primer Certificado de Buenas Prácticas de Farmacovigilancia a una industria farmacéutica en Panamá.</w:t>
            </w:r>
          </w:p>
          <w:p w14:paraId="7C961134" w14:textId="1F212CB5" w:rsidR="00973B53" w:rsidRDefault="00973B53" w:rsidP="004665FD">
            <w:pPr>
              <w:rPr>
                <w:rFonts w:ascii="Arial" w:hAnsi="Arial" w:cs="Arial"/>
                <w:b/>
                <w:sz w:val="24"/>
                <w:szCs w:val="24"/>
                <w:lang w:val="es-PA"/>
              </w:rPr>
            </w:pPr>
          </w:p>
        </w:tc>
      </w:tr>
    </w:tbl>
    <w:p w14:paraId="2D67C674" w14:textId="77777777" w:rsidR="00337DF2" w:rsidRPr="00547A06" w:rsidRDefault="00337DF2">
      <w:pPr>
        <w:rPr>
          <w:rFonts w:ascii="Arial" w:hAnsi="Arial" w:cs="Arial"/>
          <w:sz w:val="24"/>
          <w:szCs w:val="24"/>
          <w:lang w:val="es-PA"/>
        </w:rPr>
      </w:pPr>
      <w:r w:rsidRPr="00547A06">
        <w:rPr>
          <w:rFonts w:ascii="Arial" w:hAnsi="Arial" w:cs="Arial"/>
          <w:sz w:val="24"/>
          <w:szCs w:val="24"/>
          <w:lang w:val="es-PA"/>
        </w:rPr>
        <w:lastRenderedPageBreak/>
        <w:br w:type="page"/>
      </w:r>
    </w:p>
    <w:tbl>
      <w:tblPr>
        <w:tblStyle w:val="Cuadrculadetablaclara1"/>
        <w:tblpPr w:leftFromText="180" w:rightFromText="180" w:vertAnchor="text" w:horzAnchor="margin" w:tblpXSpec="center" w:tblpY="140"/>
        <w:tblW w:w="12731" w:type="dxa"/>
        <w:jc w:val="center"/>
        <w:tblLayout w:type="fixed"/>
        <w:tblLook w:val="04A0" w:firstRow="1" w:lastRow="0" w:firstColumn="1" w:lastColumn="0" w:noHBand="0" w:noVBand="1"/>
      </w:tblPr>
      <w:tblGrid>
        <w:gridCol w:w="12731"/>
      </w:tblGrid>
      <w:tr w:rsidR="00BC3EBF" w:rsidRPr="00625604" w14:paraId="046255CF" w14:textId="77777777" w:rsidTr="00087445">
        <w:trPr>
          <w:trHeight w:val="4243"/>
          <w:jc w:val="center"/>
        </w:trPr>
        <w:tc>
          <w:tcPr>
            <w:tcW w:w="12731" w:type="dxa"/>
          </w:tcPr>
          <w:tbl>
            <w:tblPr>
              <w:tblStyle w:val="Cuadrculadetablaclara1"/>
              <w:tblpPr w:leftFromText="180" w:rightFromText="180" w:vertAnchor="text" w:horzAnchor="margin" w:tblpXSpec="center" w:tblpY="140"/>
              <w:tblW w:w="11761" w:type="dxa"/>
              <w:tblLayout w:type="fixed"/>
              <w:tblLook w:val="04A0" w:firstRow="1" w:lastRow="0" w:firstColumn="1" w:lastColumn="0" w:noHBand="0" w:noVBand="1"/>
            </w:tblPr>
            <w:tblGrid>
              <w:gridCol w:w="11761"/>
            </w:tblGrid>
            <w:tr w:rsidR="00BC3EBF" w:rsidRPr="00547A06" w14:paraId="7639D380" w14:textId="77777777" w:rsidTr="00087445">
              <w:tc>
                <w:tcPr>
                  <w:tcW w:w="117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4EFC82" w14:textId="1B1D8614" w:rsidR="00BC3EBF" w:rsidRPr="00CF4FA8" w:rsidRDefault="00BC3EBF" w:rsidP="00CF4FA8">
                  <w:pPr>
                    <w:pStyle w:val="Prrafodelista"/>
                    <w:numPr>
                      <w:ilvl w:val="0"/>
                      <w:numId w:val="8"/>
                    </w:numPr>
                    <w:textAlignment w:val="baseline"/>
                    <w:outlineLvl w:val="2"/>
                    <w:rPr>
                      <w:rFonts w:ascii="Arial" w:eastAsia="Times New Roman" w:hAnsi="Arial" w:cs="Arial"/>
                      <w:b/>
                      <w:bCs/>
                      <w:spacing w:val="-12"/>
                      <w:lang w:val="es-PA" w:eastAsia="es-PA"/>
                    </w:rPr>
                  </w:pPr>
                  <w:r w:rsidRPr="00547A06">
                    <w:rPr>
                      <w:rFonts w:ascii="Arial" w:eastAsia="Times New Roman" w:hAnsi="Arial" w:cs="Arial"/>
                      <w:b/>
                      <w:bCs/>
                      <w:spacing w:val="-12"/>
                      <w:lang w:val="es-PA" w:eastAsia="es-PA"/>
                    </w:rPr>
                    <w:lastRenderedPageBreak/>
                    <w:t>DEPARTAMENTO DE FARMACOVIGILANCIA</w:t>
                  </w:r>
                </w:p>
              </w:tc>
            </w:tr>
            <w:tr w:rsidR="00BC3EBF" w:rsidRPr="00547A06" w14:paraId="2D55F216" w14:textId="77777777" w:rsidTr="00087445">
              <w:tc>
                <w:tcPr>
                  <w:tcW w:w="117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73D242" w14:textId="5567C2C1" w:rsidR="00BC3EBF" w:rsidRPr="00CF4FA8" w:rsidRDefault="00BC3EBF" w:rsidP="00057223">
                  <w:pPr>
                    <w:pStyle w:val="Prrafodelista"/>
                    <w:numPr>
                      <w:ilvl w:val="0"/>
                      <w:numId w:val="34"/>
                    </w:numPr>
                    <w:shd w:val="clear" w:color="auto" w:fill="F7F7F7"/>
                    <w:textAlignment w:val="baseline"/>
                    <w:outlineLvl w:val="2"/>
                    <w:rPr>
                      <w:rFonts w:ascii="Arial" w:eastAsia="Times New Roman" w:hAnsi="Arial" w:cs="Arial"/>
                      <w:b/>
                      <w:bCs/>
                      <w:spacing w:val="-12"/>
                      <w:lang w:val="es-PA" w:eastAsia="es-PA"/>
                    </w:rPr>
                  </w:pPr>
                  <w:r w:rsidRPr="00CF4FA8">
                    <w:rPr>
                      <w:rFonts w:ascii="Arial" w:eastAsia="Times New Roman" w:hAnsi="Arial" w:cs="Arial"/>
                      <w:b/>
                      <w:bCs/>
                      <w:spacing w:val="-12"/>
                      <w:lang w:val="es-PA" w:eastAsia="es-PA"/>
                    </w:rPr>
                    <w:t>CENTRO NACIONAL DE FARMACOVIGILANCIA</w:t>
                  </w:r>
                </w:p>
              </w:tc>
            </w:tr>
            <w:tr w:rsidR="00057223" w:rsidRPr="00FE4967" w14:paraId="2E2B089C" w14:textId="77777777" w:rsidTr="00087445">
              <w:tc>
                <w:tcPr>
                  <w:tcW w:w="117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tbl>
                  <w:tblPr>
                    <w:tblStyle w:val="Cuadrculadetablaclara1"/>
                    <w:tblpPr w:leftFromText="180" w:rightFromText="180" w:vertAnchor="text" w:horzAnchor="margin" w:tblpXSpec="center" w:tblpY="140"/>
                    <w:tblW w:w="10910" w:type="dxa"/>
                    <w:jc w:val="center"/>
                    <w:tblLayout w:type="fixed"/>
                    <w:tblLook w:val="04A0" w:firstRow="1" w:lastRow="0" w:firstColumn="1" w:lastColumn="0" w:noHBand="0" w:noVBand="1"/>
                  </w:tblPr>
                  <w:tblGrid>
                    <w:gridCol w:w="10910"/>
                  </w:tblGrid>
                  <w:tr w:rsidR="00214ED0" w:rsidRPr="00FE4967" w14:paraId="2BC84D19" w14:textId="77777777" w:rsidTr="00087445">
                    <w:trPr>
                      <w:jc w:val="center"/>
                    </w:trPr>
                    <w:tc>
                      <w:tcPr>
                        <w:tcW w:w="10910" w:type="dxa"/>
                      </w:tcPr>
                      <w:p w14:paraId="00508343" w14:textId="77777777" w:rsidR="00214ED0" w:rsidRPr="00214ED0" w:rsidRDefault="00214ED0" w:rsidP="00214ED0">
                        <w:pPr>
                          <w:pStyle w:val="Ttulo3"/>
                          <w:shd w:val="clear" w:color="auto" w:fill="F7F7F7"/>
                          <w:textAlignment w:val="baseline"/>
                          <w:rPr>
                            <w:rFonts w:ascii="Arial" w:hAnsi="Arial" w:cs="Arial"/>
                            <w:b/>
                            <w:color w:val="auto"/>
                            <w:spacing w:val="-12"/>
                            <w:sz w:val="20"/>
                            <w:szCs w:val="20"/>
                            <w:lang w:val="es-PA"/>
                          </w:rPr>
                        </w:pPr>
                        <w:r w:rsidRPr="00214ED0">
                          <w:rPr>
                            <w:rFonts w:ascii="Arial" w:hAnsi="Arial" w:cs="Arial"/>
                            <w:b/>
                            <w:color w:val="auto"/>
                            <w:spacing w:val="-12"/>
                            <w:sz w:val="20"/>
                            <w:szCs w:val="20"/>
                            <w:lang w:val="es-PA"/>
                          </w:rPr>
                          <w:t>NOTAS DE SEGURIDAD Y COMUNICADOS EMITIDOS DE ENERO AL 31 DE MARZO DE 2024</w:t>
                        </w:r>
                      </w:p>
                    </w:tc>
                  </w:tr>
                  <w:tr w:rsidR="00214ED0" w:rsidRPr="00FE4967" w14:paraId="1B57E59F" w14:textId="77777777" w:rsidTr="00087445">
                    <w:trPr>
                      <w:jc w:val="center"/>
                    </w:trPr>
                    <w:tc>
                      <w:tcPr>
                        <w:tcW w:w="10910" w:type="dxa"/>
                      </w:tcPr>
                      <w:p w14:paraId="3E4294EC" w14:textId="5904DFB3" w:rsidR="00214ED0" w:rsidRPr="00214ED0" w:rsidRDefault="00214ED0" w:rsidP="00214ED0">
                        <w:pPr>
                          <w:shd w:val="clear" w:color="auto" w:fill="F7F7F7"/>
                          <w:tabs>
                            <w:tab w:val="left" w:pos="1995"/>
                          </w:tabs>
                          <w:jc w:val="both"/>
                          <w:textAlignment w:val="baseline"/>
                          <w:outlineLvl w:val="2"/>
                          <w:rPr>
                            <w:rFonts w:ascii="Arial" w:hAnsi="Arial" w:cs="Arial"/>
                            <w:color w:val="333333"/>
                            <w:spacing w:val="-12"/>
                            <w:sz w:val="20"/>
                            <w:szCs w:val="20"/>
                            <w:lang w:val="es-PA" w:eastAsia="es-PA"/>
                          </w:rPr>
                        </w:pPr>
                        <w:r w:rsidRPr="00214ED0">
                          <w:rPr>
                            <w:rFonts w:ascii="Arial" w:hAnsi="Arial" w:cs="Arial"/>
                            <w:sz w:val="20"/>
                            <w:szCs w:val="20"/>
                            <w:lang w:val="es-PA"/>
                          </w:rPr>
                          <w:t xml:space="preserve">Nota de Seguridad N° 012-24 - Pseudoefedrina, Riesgo Muy alto de Síndrome de Encefalopatía Posterior Reversible, y Síndrome de Vasoconstricción Cerebral Reversible. </w:t>
                        </w:r>
                      </w:p>
                    </w:tc>
                  </w:tr>
                  <w:tr w:rsidR="00214ED0" w:rsidRPr="00FE4967" w14:paraId="1DBA6854" w14:textId="77777777" w:rsidTr="00087445">
                    <w:trPr>
                      <w:jc w:val="center"/>
                    </w:trPr>
                    <w:tc>
                      <w:tcPr>
                        <w:tcW w:w="10910" w:type="dxa"/>
                      </w:tcPr>
                      <w:p w14:paraId="1610CDF8" w14:textId="4737AB12" w:rsidR="00214ED0" w:rsidRPr="00214ED0" w:rsidRDefault="00214ED0" w:rsidP="00214ED0">
                        <w:pPr>
                          <w:shd w:val="clear" w:color="auto" w:fill="F7F7F7"/>
                          <w:tabs>
                            <w:tab w:val="left" w:pos="1995"/>
                          </w:tabs>
                          <w:jc w:val="both"/>
                          <w:textAlignment w:val="baseline"/>
                          <w:outlineLvl w:val="2"/>
                          <w:rPr>
                            <w:rFonts w:ascii="Arial" w:hAnsi="Arial" w:cs="Arial"/>
                            <w:color w:val="333333"/>
                            <w:spacing w:val="-12"/>
                            <w:sz w:val="20"/>
                            <w:szCs w:val="20"/>
                            <w:lang w:val="es-PA" w:eastAsia="es-PA"/>
                          </w:rPr>
                        </w:pPr>
                        <w:r w:rsidRPr="00214ED0">
                          <w:rPr>
                            <w:rFonts w:ascii="Arial" w:hAnsi="Arial" w:cs="Arial"/>
                            <w:sz w:val="20"/>
                            <w:szCs w:val="20"/>
                            <w:lang w:val="es-PA"/>
                          </w:rPr>
                          <w:t xml:space="preserve">Nota de Seguridad </w:t>
                        </w:r>
                        <w:proofErr w:type="spellStart"/>
                        <w:r w:rsidRPr="00214ED0">
                          <w:rPr>
                            <w:rFonts w:ascii="Arial" w:hAnsi="Arial" w:cs="Arial"/>
                            <w:sz w:val="20"/>
                            <w:szCs w:val="20"/>
                            <w:lang w:val="es-PA"/>
                          </w:rPr>
                          <w:t>Nº</w:t>
                        </w:r>
                        <w:proofErr w:type="spellEnd"/>
                        <w:r w:rsidRPr="00214ED0">
                          <w:rPr>
                            <w:rFonts w:ascii="Arial" w:hAnsi="Arial" w:cs="Arial"/>
                            <w:sz w:val="20"/>
                            <w:szCs w:val="20"/>
                            <w:lang w:val="es-PA"/>
                          </w:rPr>
                          <w:t xml:space="preserve"> 014-24 - Valproato en Varones, Recomendaciones para evitar Trastornos del Neurodesarrollo en sus Hijos. </w:t>
                        </w:r>
                      </w:p>
                    </w:tc>
                  </w:tr>
                  <w:tr w:rsidR="00214ED0" w:rsidRPr="00FE4967" w14:paraId="472A5798" w14:textId="77777777" w:rsidTr="00087445">
                    <w:trPr>
                      <w:jc w:val="center"/>
                    </w:trPr>
                    <w:tc>
                      <w:tcPr>
                        <w:tcW w:w="10910" w:type="dxa"/>
                      </w:tcPr>
                      <w:p w14:paraId="13413210" w14:textId="3E6CBD17" w:rsidR="00214ED0" w:rsidRPr="00214ED0" w:rsidRDefault="00214ED0" w:rsidP="00214ED0">
                        <w:pPr>
                          <w:shd w:val="clear" w:color="auto" w:fill="F7F7F7"/>
                          <w:tabs>
                            <w:tab w:val="left" w:pos="1995"/>
                          </w:tabs>
                          <w:jc w:val="both"/>
                          <w:textAlignment w:val="baseline"/>
                          <w:outlineLvl w:val="2"/>
                          <w:rPr>
                            <w:rFonts w:ascii="Arial" w:hAnsi="Arial" w:cs="Arial"/>
                            <w:color w:val="333333"/>
                            <w:spacing w:val="-12"/>
                            <w:sz w:val="20"/>
                            <w:szCs w:val="20"/>
                            <w:lang w:val="es-PA" w:eastAsia="es-PA"/>
                          </w:rPr>
                        </w:pPr>
                        <w:r w:rsidRPr="00214ED0">
                          <w:rPr>
                            <w:rFonts w:ascii="Arial" w:hAnsi="Arial" w:cs="Arial"/>
                            <w:sz w:val="20"/>
                            <w:szCs w:val="20"/>
                            <w:lang w:val="es-PA"/>
                          </w:rPr>
                          <w:t>Nota De Seguridad De Medicamentos N° 013-24/CNFV/DFV/DNFD - Revisión De Seguridad Del Uso De Colistina (</w:t>
                        </w:r>
                        <w:proofErr w:type="spellStart"/>
                        <w:r w:rsidRPr="00214ED0">
                          <w:rPr>
                            <w:rFonts w:ascii="Arial" w:hAnsi="Arial" w:cs="Arial"/>
                            <w:sz w:val="20"/>
                            <w:szCs w:val="20"/>
                            <w:lang w:val="es-PA"/>
                          </w:rPr>
                          <w:t>Colistimetato</w:t>
                        </w:r>
                        <w:proofErr w:type="spellEnd"/>
                        <w:r w:rsidRPr="00214ED0">
                          <w:rPr>
                            <w:rFonts w:ascii="Arial" w:hAnsi="Arial" w:cs="Arial"/>
                            <w:sz w:val="20"/>
                            <w:szCs w:val="20"/>
                            <w:lang w:val="es-PA"/>
                          </w:rPr>
                          <w:t xml:space="preserve"> Sódico) Y El Riesgo Potencial De Síndrome Pseudo-Bartter. </w:t>
                        </w:r>
                      </w:p>
                    </w:tc>
                  </w:tr>
                  <w:tr w:rsidR="00214ED0" w:rsidRPr="00214ED0" w14:paraId="4C711C58" w14:textId="77777777" w:rsidTr="00087445">
                    <w:trPr>
                      <w:jc w:val="center"/>
                    </w:trPr>
                    <w:tc>
                      <w:tcPr>
                        <w:tcW w:w="10910" w:type="dxa"/>
                      </w:tcPr>
                      <w:p w14:paraId="3E6F3C82" w14:textId="77777777" w:rsidR="00214ED0" w:rsidRPr="00214ED0" w:rsidRDefault="00214ED0" w:rsidP="00214ED0">
                        <w:pPr>
                          <w:shd w:val="clear" w:color="auto" w:fill="F7F7F7"/>
                          <w:tabs>
                            <w:tab w:val="left" w:pos="1995"/>
                          </w:tabs>
                          <w:jc w:val="both"/>
                          <w:textAlignment w:val="baseline"/>
                          <w:outlineLvl w:val="2"/>
                          <w:rPr>
                            <w:rFonts w:ascii="Arial" w:hAnsi="Arial" w:cs="Arial"/>
                            <w:color w:val="333333"/>
                            <w:spacing w:val="-12"/>
                            <w:sz w:val="20"/>
                            <w:szCs w:val="20"/>
                            <w:lang w:val="es-PA" w:eastAsia="es-PA"/>
                          </w:rPr>
                        </w:pPr>
                        <w:r w:rsidRPr="00214ED0">
                          <w:rPr>
                            <w:rFonts w:ascii="Arial" w:hAnsi="Arial" w:cs="Arial"/>
                            <w:sz w:val="20"/>
                            <w:szCs w:val="20"/>
                            <w:lang w:val="es-PA"/>
                          </w:rPr>
                          <w:t xml:space="preserve">Informe de Farmacovigilancia sobre Eventos Supuestamente Atribuidos a la Vacunación o Inmunización (ESAVI) de vacunas. </w:t>
                        </w:r>
                        <w:r w:rsidRPr="00214ED0">
                          <w:rPr>
                            <w:rFonts w:ascii="Arial" w:hAnsi="Arial" w:cs="Arial"/>
                            <w:sz w:val="20"/>
                            <w:szCs w:val="20"/>
                          </w:rPr>
                          <w:t xml:space="preserve">Cuarto </w:t>
                        </w:r>
                        <w:proofErr w:type="spellStart"/>
                        <w:r w:rsidRPr="00214ED0">
                          <w:rPr>
                            <w:rFonts w:ascii="Arial" w:hAnsi="Arial" w:cs="Arial"/>
                            <w:sz w:val="20"/>
                            <w:szCs w:val="20"/>
                          </w:rPr>
                          <w:t>trimestre</w:t>
                        </w:r>
                        <w:proofErr w:type="spellEnd"/>
                        <w:r w:rsidRPr="00214ED0">
                          <w:rPr>
                            <w:rFonts w:ascii="Arial" w:hAnsi="Arial" w:cs="Arial"/>
                            <w:sz w:val="20"/>
                            <w:szCs w:val="20"/>
                          </w:rPr>
                          <w:t xml:space="preserve"> 2023. </w:t>
                        </w:r>
                      </w:p>
                    </w:tc>
                  </w:tr>
                  <w:tr w:rsidR="00214ED0" w:rsidRPr="00FE4967" w14:paraId="3D6C011C" w14:textId="77777777" w:rsidTr="00087445">
                    <w:trPr>
                      <w:jc w:val="center"/>
                    </w:trPr>
                    <w:tc>
                      <w:tcPr>
                        <w:tcW w:w="10910" w:type="dxa"/>
                      </w:tcPr>
                      <w:p w14:paraId="2A5942FF" w14:textId="4DE38F4D" w:rsidR="00214ED0" w:rsidRPr="00214ED0" w:rsidRDefault="00214ED0" w:rsidP="00214ED0">
                        <w:pPr>
                          <w:shd w:val="clear" w:color="auto" w:fill="F7F7F7"/>
                          <w:tabs>
                            <w:tab w:val="left" w:pos="1995"/>
                          </w:tabs>
                          <w:jc w:val="both"/>
                          <w:textAlignment w:val="baseline"/>
                          <w:outlineLvl w:val="2"/>
                          <w:rPr>
                            <w:rFonts w:ascii="Arial" w:hAnsi="Arial" w:cs="Arial"/>
                            <w:color w:val="333333"/>
                            <w:spacing w:val="-12"/>
                            <w:sz w:val="20"/>
                            <w:szCs w:val="20"/>
                            <w:lang w:val="es-PA" w:eastAsia="es-PA"/>
                          </w:rPr>
                        </w:pPr>
                        <w:r w:rsidRPr="00214ED0">
                          <w:rPr>
                            <w:rFonts w:ascii="Arial" w:hAnsi="Arial" w:cs="Arial"/>
                            <w:sz w:val="20"/>
                            <w:szCs w:val="20"/>
                            <w:lang w:val="es-PA"/>
                          </w:rPr>
                          <w:t>Nota De Seguridad N° 011-24/CNFV/DFV/DNFD - Codeína- (</w:t>
                        </w:r>
                        <w:proofErr w:type="spellStart"/>
                        <w:r w:rsidRPr="00214ED0">
                          <w:rPr>
                            <w:rFonts w:ascii="Arial" w:hAnsi="Arial" w:cs="Arial"/>
                            <w:sz w:val="20"/>
                            <w:szCs w:val="20"/>
                            <w:lang w:val="es-PA"/>
                          </w:rPr>
                          <w:t>Codein</w:t>
                        </w:r>
                        <w:proofErr w:type="spellEnd"/>
                        <w:r w:rsidRPr="00214ED0">
                          <w:rPr>
                            <w:rFonts w:ascii="Arial" w:hAnsi="Arial" w:cs="Arial"/>
                            <w:sz w:val="20"/>
                            <w:szCs w:val="20"/>
                            <w:lang w:val="es-PA"/>
                          </w:rPr>
                          <w:t xml:space="preserve"> </w:t>
                        </w:r>
                        <w:proofErr w:type="spellStart"/>
                        <w:r w:rsidRPr="00214ED0">
                          <w:rPr>
                            <w:rFonts w:ascii="Arial" w:hAnsi="Arial" w:cs="Arial"/>
                            <w:sz w:val="20"/>
                            <w:szCs w:val="20"/>
                            <w:lang w:val="es-PA"/>
                          </w:rPr>
                          <w:t>Linctus</w:t>
                        </w:r>
                        <w:proofErr w:type="spellEnd"/>
                        <w:r w:rsidRPr="00214ED0">
                          <w:rPr>
                            <w:rFonts w:ascii="Arial" w:hAnsi="Arial" w:cs="Arial"/>
                            <w:sz w:val="20"/>
                            <w:szCs w:val="20"/>
                            <w:lang w:val="es-PA"/>
                          </w:rPr>
                          <w:t xml:space="preserve">)-Medicines &amp; </w:t>
                        </w:r>
                        <w:proofErr w:type="spellStart"/>
                        <w:r w:rsidRPr="00214ED0">
                          <w:rPr>
                            <w:rFonts w:ascii="Arial" w:hAnsi="Arial" w:cs="Arial"/>
                            <w:sz w:val="20"/>
                            <w:szCs w:val="20"/>
                            <w:lang w:val="es-PA"/>
                          </w:rPr>
                          <w:t>Healthcare</w:t>
                        </w:r>
                        <w:proofErr w:type="spellEnd"/>
                        <w:r w:rsidRPr="00214ED0">
                          <w:rPr>
                            <w:rFonts w:ascii="Arial" w:hAnsi="Arial" w:cs="Arial"/>
                            <w:sz w:val="20"/>
                            <w:szCs w:val="20"/>
                            <w:lang w:val="es-PA"/>
                          </w:rPr>
                          <w:t xml:space="preserve"> </w:t>
                        </w:r>
                        <w:proofErr w:type="spellStart"/>
                        <w:r w:rsidRPr="00214ED0">
                          <w:rPr>
                            <w:rFonts w:ascii="Arial" w:hAnsi="Arial" w:cs="Arial"/>
                            <w:sz w:val="20"/>
                            <w:szCs w:val="20"/>
                            <w:lang w:val="es-PA"/>
                          </w:rPr>
                          <w:t>Products</w:t>
                        </w:r>
                        <w:proofErr w:type="spellEnd"/>
                        <w:r w:rsidRPr="00214ED0">
                          <w:rPr>
                            <w:rFonts w:ascii="Arial" w:hAnsi="Arial" w:cs="Arial"/>
                            <w:sz w:val="20"/>
                            <w:szCs w:val="20"/>
                            <w:lang w:val="es-PA"/>
                          </w:rPr>
                          <w:t xml:space="preserve"> </w:t>
                        </w:r>
                        <w:proofErr w:type="spellStart"/>
                        <w:r w:rsidRPr="00214ED0">
                          <w:rPr>
                            <w:rFonts w:ascii="Arial" w:hAnsi="Arial" w:cs="Arial"/>
                            <w:sz w:val="20"/>
                            <w:szCs w:val="20"/>
                            <w:lang w:val="es-PA"/>
                          </w:rPr>
                          <w:t>Regulatory</w:t>
                        </w:r>
                        <w:proofErr w:type="spellEnd"/>
                        <w:r w:rsidRPr="00214ED0">
                          <w:rPr>
                            <w:rFonts w:ascii="Arial" w:hAnsi="Arial" w:cs="Arial"/>
                            <w:sz w:val="20"/>
                            <w:szCs w:val="20"/>
                            <w:lang w:val="es-PA"/>
                          </w:rPr>
                          <w:t xml:space="preserve"> Agency (</w:t>
                        </w:r>
                        <w:proofErr w:type="spellStart"/>
                        <w:r w:rsidRPr="00214ED0">
                          <w:rPr>
                            <w:rFonts w:ascii="Arial" w:hAnsi="Arial" w:cs="Arial"/>
                            <w:sz w:val="20"/>
                            <w:szCs w:val="20"/>
                            <w:lang w:val="es-PA"/>
                          </w:rPr>
                          <w:t>Mhra</w:t>
                        </w:r>
                        <w:proofErr w:type="spellEnd"/>
                        <w:r w:rsidRPr="00214ED0">
                          <w:rPr>
                            <w:rFonts w:ascii="Arial" w:hAnsi="Arial" w:cs="Arial"/>
                            <w:sz w:val="20"/>
                            <w:szCs w:val="20"/>
                            <w:lang w:val="es-PA"/>
                          </w:rPr>
                          <w:t xml:space="preserve">) Del Reino Unido Comunica, Tras Consulta Pública, La Reclasificación De La Codeína </w:t>
                        </w:r>
                        <w:proofErr w:type="spellStart"/>
                        <w:r w:rsidRPr="00214ED0">
                          <w:rPr>
                            <w:rFonts w:ascii="Arial" w:hAnsi="Arial" w:cs="Arial"/>
                            <w:sz w:val="20"/>
                            <w:szCs w:val="20"/>
                            <w:lang w:val="es-PA"/>
                          </w:rPr>
                          <w:t>Linctus</w:t>
                        </w:r>
                        <w:proofErr w:type="spellEnd"/>
                        <w:r w:rsidRPr="00214ED0">
                          <w:rPr>
                            <w:rFonts w:ascii="Arial" w:hAnsi="Arial" w:cs="Arial"/>
                            <w:sz w:val="20"/>
                            <w:szCs w:val="20"/>
                            <w:lang w:val="es-PA"/>
                          </w:rPr>
                          <w:t xml:space="preserve"> (Solución Oral De Codeína). </w:t>
                        </w:r>
                      </w:p>
                    </w:tc>
                  </w:tr>
                  <w:tr w:rsidR="00214ED0" w:rsidRPr="00FE4967" w14:paraId="2E092455" w14:textId="77777777" w:rsidTr="00087445">
                    <w:trPr>
                      <w:jc w:val="center"/>
                    </w:trPr>
                    <w:tc>
                      <w:tcPr>
                        <w:tcW w:w="10910" w:type="dxa"/>
                      </w:tcPr>
                      <w:p w14:paraId="73736C28" w14:textId="77777777" w:rsidR="00214ED0" w:rsidRPr="00214ED0" w:rsidRDefault="00214ED0" w:rsidP="00214ED0">
                        <w:pPr>
                          <w:shd w:val="clear" w:color="auto" w:fill="F7F7F7"/>
                          <w:tabs>
                            <w:tab w:val="left" w:pos="1995"/>
                          </w:tabs>
                          <w:jc w:val="both"/>
                          <w:textAlignment w:val="baseline"/>
                          <w:outlineLvl w:val="2"/>
                          <w:rPr>
                            <w:rFonts w:ascii="Arial" w:hAnsi="Arial" w:cs="Arial"/>
                            <w:color w:val="333333"/>
                            <w:spacing w:val="-12"/>
                            <w:sz w:val="20"/>
                            <w:szCs w:val="20"/>
                            <w:lang w:val="es-PA" w:eastAsia="es-PA"/>
                          </w:rPr>
                        </w:pPr>
                        <w:r w:rsidRPr="00214ED0">
                          <w:rPr>
                            <w:rFonts w:ascii="Arial" w:hAnsi="Arial" w:cs="Arial"/>
                            <w:sz w:val="20"/>
                            <w:szCs w:val="20"/>
                            <w:lang w:val="es-PA"/>
                          </w:rPr>
                          <w:t xml:space="preserve">Nota de Seguridad N° 006-24/CNFV/DFV/DNFD de 02 de febrero de 2024 - </w:t>
                        </w:r>
                        <w:proofErr w:type="spellStart"/>
                        <w:r w:rsidRPr="00214ED0">
                          <w:rPr>
                            <w:rFonts w:ascii="Arial" w:hAnsi="Arial" w:cs="Arial"/>
                            <w:sz w:val="20"/>
                            <w:szCs w:val="20"/>
                            <w:lang w:val="es-PA"/>
                          </w:rPr>
                          <w:t>Prolia</w:t>
                        </w:r>
                        <w:proofErr w:type="spellEnd"/>
                        <w:r w:rsidRPr="00214ED0">
                          <w:rPr>
                            <w:rFonts w:ascii="Arial" w:hAnsi="Arial" w:cs="Arial"/>
                            <w:sz w:val="20"/>
                            <w:szCs w:val="20"/>
                            <w:lang w:val="es-PA"/>
                          </w:rPr>
                          <w:t xml:space="preserve"> (denosumab), Actualización De La Monografía Del Producto Con Información Adicional Sobre El Riesgo De Hipocalcemia Sintomática Grave Y Seguridad En Pacientes Pediátricos.</w:t>
                        </w:r>
                      </w:p>
                    </w:tc>
                  </w:tr>
                  <w:tr w:rsidR="00214ED0" w:rsidRPr="00FE4967" w14:paraId="7D76C92C" w14:textId="77777777" w:rsidTr="00087445">
                    <w:trPr>
                      <w:jc w:val="center"/>
                    </w:trPr>
                    <w:tc>
                      <w:tcPr>
                        <w:tcW w:w="10910" w:type="dxa"/>
                      </w:tcPr>
                      <w:p w14:paraId="2FC396A3" w14:textId="77777777" w:rsidR="00214ED0" w:rsidRPr="00214ED0" w:rsidRDefault="00214ED0" w:rsidP="00214ED0">
                        <w:pPr>
                          <w:shd w:val="clear" w:color="auto" w:fill="F7F7F7"/>
                          <w:tabs>
                            <w:tab w:val="left" w:pos="1995"/>
                          </w:tabs>
                          <w:jc w:val="both"/>
                          <w:textAlignment w:val="baseline"/>
                          <w:outlineLvl w:val="2"/>
                          <w:rPr>
                            <w:rFonts w:ascii="Arial" w:hAnsi="Arial" w:cs="Arial"/>
                            <w:color w:val="333333"/>
                            <w:spacing w:val="-12"/>
                            <w:sz w:val="20"/>
                            <w:szCs w:val="20"/>
                            <w:lang w:val="es-PA" w:eastAsia="es-PA"/>
                          </w:rPr>
                        </w:pPr>
                        <w:r w:rsidRPr="00214ED0">
                          <w:rPr>
                            <w:rFonts w:ascii="Arial" w:hAnsi="Arial" w:cs="Arial"/>
                            <w:sz w:val="20"/>
                            <w:szCs w:val="20"/>
                            <w:lang w:val="es-PA"/>
                          </w:rPr>
                          <w:t xml:space="preserve">Nota de Seguridad N° 008-24/CNFV/DFV/DNFD de 02 de febrero de 2024, Hidroxicloroquina, Actualización De La Monografía Del Producto Con Información Sobre El Riesgo De </w:t>
                        </w:r>
                        <w:proofErr w:type="spellStart"/>
                        <w:r w:rsidRPr="00214ED0">
                          <w:rPr>
                            <w:rFonts w:ascii="Arial" w:hAnsi="Arial" w:cs="Arial"/>
                            <w:sz w:val="20"/>
                            <w:szCs w:val="20"/>
                            <w:lang w:val="es-PA"/>
                          </w:rPr>
                          <w:t>Fosfolipidosis</w:t>
                        </w:r>
                        <w:proofErr w:type="spellEnd"/>
                        <w:r w:rsidRPr="00214ED0">
                          <w:rPr>
                            <w:rFonts w:ascii="Arial" w:hAnsi="Arial" w:cs="Arial"/>
                            <w:sz w:val="20"/>
                            <w:szCs w:val="20"/>
                            <w:lang w:val="es-PA"/>
                          </w:rPr>
                          <w:t xml:space="preserve"> Inducida Por Fármacos En Órganos Específicos, Hepatotoxicidad, etc.</w:t>
                        </w:r>
                      </w:p>
                    </w:tc>
                  </w:tr>
                  <w:tr w:rsidR="00214ED0" w:rsidRPr="00FE4967" w14:paraId="04235AEE" w14:textId="77777777" w:rsidTr="00087445">
                    <w:trPr>
                      <w:jc w:val="center"/>
                    </w:trPr>
                    <w:tc>
                      <w:tcPr>
                        <w:tcW w:w="10910" w:type="dxa"/>
                      </w:tcPr>
                      <w:p w14:paraId="511094A5" w14:textId="77777777" w:rsidR="00214ED0" w:rsidRPr="00214ED0" w:rsidRDefault="00214ED0" w:rsidP="00214ED0">
                        <w:pPr>
                          <w:shd w:val="clear" w:color="auto" w:fill="F7F7F7"/>
                          <w:tabs>
                            <w:tab w:val="left" w:pos="1995"/>
                          </w:tabs>
                          <w:jc w:val="both"/>
                          <w:textAlignment w:val="baseline"/>
                          <w:outlineLvl w:val="2"/>
                          <w:rPr>
                            <w:rFonts w:ascii="Arial" w:hAnsi="Arial" w:cs="Arial"/>
                            <w:color w:val="333333"/>
                            <w:spacing w:val="-12"/>
                            <w:sz w:val="20"/>
                            <w:szCs w:val="20"/>
                            <w:lang w:val="es-PA" w:eastAsia="es-PA"/>
                          </w:rPr>
                        </w:pPr>
                        <w:r w:rsidRPr="00214ED0">
                          <w:rPr>
                            <w:rFonts w:ascii="Arial" w:hAnsi="Arial" w:cs="Arial"/>
                            <w:sz w:val="20"/>
                            <w:szCs w:val="20"/>
                            <w:lang w:val="es-PA"/>
                          </w:rPr>
                          <w:t xml:space="preserve">Nota de Seguridad N° 009-24/CNFV/DFV/DNFD de 02 de febrero de 2024, </w:t>
                        </w:r>
                        <w:proofErr w:type="spellStart"/>
                        <w:r w:rsidRPr="00214ED0">
                          <w:rPr>
                            <w:rFonts w:ascii="Arial" w:hAnsi="Arial" w:cs="Arial"/>
                            <w:sz w:val="20"/>
                            <w:szCs w:val="20"/>
                            <w:lang w:val="es-PA"/>
                          </w:rPr>
                          <w:t>Finasteride</w:t>
                        </w:r>
                        <w:proofErr w:type="spellEnd"/>
                        <w:r w:rsidRPr="00214ED0">
                          <w:rPr>
                            <w:rFonts w:ascii="Arial" w:hAnsi="Arial" w:cs="Arial"/>
                            <w:sz w:val="20"/>
                            <w:szCs w:val="20"/>
                            <w:lang w:val="es-PA"/>
                          </w:rPr>
                          <w:t>, Actualización De La Monografía Del Producto Con Información Sobre El Riesgo De Alteraciones Del Estado De Ánimo Que Incluyen Estado De Ánimo Deprimido, Depresión, etc.</w:t>
                        </w:r>
                      </w:p>
                    </w:tc>
                  </w:tr>
                  <w:tr w:rsidR="00214ED0" w:rsidRPr="00FE4967" w14:paraId="2B288051" w14:textId="77777777" w:rsidTr="00087445">
                    <w:trPr>
                      <w:jc w:val="center"/>
                    </w:trPr>
                    <w:tc>
                      <w:tcPr>
                        <w:tcW w:w="10910" w:type="dxa"/>
                      </w:tcPr>
                      <w:p w14:paraId="5B641FE5" w14:textId="77777777" w:rsidR="00214ED0" w:rsidRPr="00214ED0" w:rsidRDefault="00214ED0" w:rsidP="00214ED0">
                        <w:pPr>
                          <w:shd w:val="clear" w:color="auto" w:fill="F7F7F7"/>
                          <w:tabs>
                            <w:tab w:val="left" w:pos="1995"/>
                          </w:tabs>
                          <w:jc w:val="both"/>
                          <w:textAlignment w:val="baseline"/>
                          <w:outlineLvl w:val="2"/>
                          <w:rPr>
                            <w:rFonts w:ascii="Arial" w:hAnsi="Arial" w:cs="Arial"/>
                            <w:color w:val="333333"/>
                            <w:spacing w:val="-12"/>
                            <w:sz w:val="20"/>
                            <w:szCs w:val="20"/>
                            <w:lang w:val="es-PA" w:eastAsia="es-PA"/>
                          </w:rPr>
                        </w:pPr>
                        <w:r w:rsidRPr="00214ED0">
                          <w:rPr>
                            <w:rFonts w:ascii="Arial" w:hAnsi="Arial" w:cs="Arial"/>
                            <w:sz w:val="20"/>
                            <w:szCs w:val="20"/>
                            <w:lang w:val="es-PA"/>
                          </w:rPr>
                          <w:t>Nota de Seguridad N° 007-24 Fluoroquinolonas – Sólo Deben Prescribirse Cuando Otros Antibióticos Sean Inapropiados.</w:t>
                        </w:r>
                      </w:p>
                    </w:tc>
                  </w:tr>
                  <w:tr w:rsidR="00214ED0" w:rsidRPr="00FE4967" w14:paraId="6CE3C679" w14:textId="77777777" w:rsidTr="00087445">
                    <w:trPr>
                      <w:jc w:val="center"/>
                    </w:trPr>
                    <w:tc>
                      <w:tcPr>
                        <w:tcW w:w="10910" w:type="dxa"/>
                      </w:tcPr>
                      <w:p w14:paraId="4BCF5B06" w14:textId="77777777" w:rsidR="00214ED0" w:rsidRPr="00214ED0" w:rsidRDefault="00214ED0" w:rsidP="00214ED0">
                        <w:pPr>
                          <w:shd w:val="clear" w:color="auto" w:fill="F7F7F7"/>
                          <w:tabs>
                            <w:tab w:val="left" w:pos="1995"/>
                          </w:tabs>
                          <w:jc w:val="both"/>
                          <w:textAlignment w:val="baseline"/>
                          <w:outlineLvl w:val="2"/>
                          <w:rPr>
                            <w:rFonts w:ascii="Arial" w:hAnsi="Arial" w:cs="Arial"/>
                            <w:color w:val="333333"/>
                            <w:spacing w:val="-12"/>
                            <w:sz w:val="20"/>
                            <w:szCs w:val="20"/>
                            <w:lang w:val="es-PA" w:eastAsia="es-PA"/>
                          </w:rPr>
                        </w:pPr>
                        <w:r w:rsidRPr="00214ED0">
                          <w:rPr>
                            <w:rFonts w:ascii="Arial" w:hAnsi="Arial" w:cs="Arial"/>
                            <w:sz w:val="20"/>
                            <w:szCs w:val="20"/>
                            <w:lang w:val="es-PA"/>
                          </w:rPr>
                          <w:t xml:space="preserve">Nota De Seguridad N° 005-24/CNFV/DFV/DNFD </w:t>
                        </w:r>
                        <w:proofErr w:type="spellStart"/>
                        <w:r w:rsidRPr="00214ED0">
                          <w:rPr>
                            <w:rFonts w:ascii="Arial" w:hAnsi="Arial" w:cs="Arial"/>
                            <w:sz w:val="20"/>
                            <w:szCs w:val="20"/>
                            <w:lang w:val="es-PA"/>
                          </w:rPr>
                          <w:t>Denosunab</w:t>
                        </w:r>
                        <w:proofErr w:type="spellEnd"/>
                        <w:r w:rsidRPr="00214ED0">
                          <w:rPr>
                            <w:rFonts w:ascii="Arial" w:hAnsi="Arial" w:cs="Arial"/>
                            <w:sz w:val="20"/>
                            <w:szCs w:val="20"/>
                            <w:lang w:val="es-PA"/>
                          </w:rPr>
                          <w:t xml:space="preserve">. </w:t>
                        </w:r>
                      </w:p>
                    </w:tc>
                  </w:tr>
                  <w:tr w:rsidR="00214ED0" w:rsidRPr="00FE4967" w14:paraId="76E8A143" w14:textId="77777777" w:rsidTr="00087445">
                    <w:trPr>
                      <w:jc w:val="center"/>
                    </w:trPr>
                    <w:tc>
                      <w:tcPr>
                        <w:tcW w:w="10910" w:type="dxa"/>
                      </w:tcPr>
                      <w:p w14:paraId="7942133A" w14:textId="77777777" w:rsidR="00214ED0" w:rsidRPr="00214ED0" w:rsidRDefault="00214ED0" w:rsidP="00214ED0">
                        <w:pPr>
                          <w:shd w:val="clear" w:color="auto" w:fill="F7F7F7"/>
                          <w:tabs>
                            <w:tab w:val="left" w:pos="1995"/>
                          </w:tabs>
                          <w:jc w:val="both"/>
                          <w:textAlignment w:val="baseline"/>
                          <w:outlineLvl w:val="2"/>
                          <w:rPr>
                            <w:rFonts w:ascii="Arial" w:hAnsi="Arial" w:cs="Arial"/>
                            <w:color w:val="333333"/>
                            <w:spacing w:val="-12"/>
                            <w:sz w:val="20"/>
                            <w:szCs w:val="20"/>
                            <w:lang w:val="es-PA" w:eastAsia="es-PA"/>
                          </w:rPr>
                        </w:pPr>
                        <w:r w:rsidRPr="00214ED0">
                          <w:rPr>
                            <w:rFonts w:ascii="Arial" w:hAnsi="Arial" w:cs="Arial"/>
                            <w:sz w:val="20"/>
                            <w:szCs w:val="20"/>
                            <w:lang w:val="es-PA"/>
                          </w:rPr>
                          <w:t xml:space="preserve">Nota de Seguridad N° 002-24/CNFV/DFV/DNFD "Espironolactona y su uso no aprobado en </w:t>
                        </w:r>
                        <w:proofErr w:type="spellStart"/>
                        <w:r w:rsidRPr="00214ED0">
                          <w:rPr>
                            <w:rFonts w:ascii="Arial" w:hAnsi="Arial" w:cs="Arial"/>
                            <w:sz w:val="20"/>
                            <w:szCs w:val="20"/>
                            <w:lang w:val="es-PA"/>
                          </w:rPr>
                          <w:t>Hidradenitis</w:t>
                        </w:r>
                        <w:proofErr w:type="spellEnd"/>
                        <w:r w:rsidRPr="00214ED0">
                          <w:rPr>
                            <w:rFonts w:ascii="Arial" w:hAnsi="Arial" w:cs="Arial"/>
                            <w:sz w:val="20"/>
                            <w:szCs w:val="20"/>
                            <w:lang w:val="es-PA"/>
                          </w:rPr>
                          <w:t xml:space="preserve"> Supurativa: Un caso captado por el Sistema Nacional de Farmacovigilancia".</w:t>
                        </w:r>
                      </w:p>
                    </w:tc>
                  </w:tr>
                  <w:tr w:rsidR="00214ED0" w:rsidRPr="00FE4967" w14:paraId="161E4CAA" w14:textId="77777777" w:rsidTr="00087445">
                    <w:trPr>
                      <w:jc w:val="center"/>
                    </w:trPr>
                    <w:tc>
                      <w:tcPr>
                        <w:tcW w:w="10910" w:type="dxa"/>
                      </w:tcPr>
                      <w:p w14:paraId="557F77A8" w14:textId="77777777" w:rsidR="00214ED0" w:rsidRPr="00214ED0" w:rsidRDefault="00214ED0" w:rsidP="00214ED0">
                        <w:pPr>
                          <w:shd w:val="clear" w:color="auto" w:fill="F7F7F7"/>
                          <w:tabs>
                            <w:tab w:val="left" w:pos="1995"/>
                          </w:tabs>
                          <w:jc w:val="both"/>
                          <w:textAlignment w:val="baseline"/>
                          <w:outlineLvl w:val="2"/>
                          <w:rPr>
                            <w:rFonts w:ascii="Arial" w:hAnsi="Arial" w:cs="Arial"/>
                            <w:color w:val="333333"/>
                            <w:spacing w:val="-12"/>
                            <w:sz w:val="20"/>
                            <w:szCs w:val="20"/>
                            <w:lang w:val="es-PA" w:eastAsia="es-PA"/>
                          </w:rPr>
                        </w:pPr>
                        <w:r w:rsidRPr="00214ED0">
                          <w:rPr>
                            <w:rFonts w:ascii="Arial" w:hAnsi="Arial" w:cs="Arial"/>
                            <w:sz w:val="20"/>
                            <w:szCs w:val="20"/>
                            <w:lang w:val="es-PA"/>
                          </w:rPr>
                          <w:t>Nota De Seguridad N° 004-24 Medicamentos Para La Diabetes Tipo 2 U Obesidad Evaluación De Pensamientos O Acciones Suicidas.</w:t>
                        </w:r>
                      </w:p>
                    </w:tc>
                  </w:tr>
                  <w:tr w:rsidR="00214ED0" w:rsidRPr="00FE4967" w14:paraId="12347839" w14:textId="77777777" w:rsidTr="00087445">
                    <w:trPr>
                      <w:jc w:val="center"/>
                    </w:trPr>
                    <w:tc>
                      <w:tcPr>
                        <w:tcW w:w="10910" w:type="dxa"/>
                      </w:tcPr>
                      <w:p w14:paraId="236FC710" w14:textId="77777777" w:rsidR="00214ED0" w:rsidRPr="00214ED0" w:rsidRDefault="00214ED0" w:rsidP="00214ED0">
                        <w:pPr>
                          <w:shd w:val="clear" w:color="auto" w:fill="F7F7F7"/>
                          <w:tabs>
                            <w:tab w:val="left" w:pos="1995"/>
                          </w:tabs>
                          <w:jc w:val="both"/>
                          <w:textAlignment w:val="baseline"/>
                          <w:outlineLvl w:val="2"/>
                          <w:rPr>
                            <w:rFonts w:ascii="Arial" w:hAnsi="Arial" w:cs="Arial"/>
                            <w:color w:val="333333"/>
                            <w:spacing w:val="-12"/>
                            <w:sz w:val="20"/>
                            <w:szCs w:val="20"/>
                            <w:lang w:val="es-PA" w:eastAsia="es-PA"/>
                          </w:rPr>
                        </w:pPr>
                        <w:r w:rsidRPr="00214ED0">
                          <w:rPr>
                            <w:rFonts w:ascii="Arial" w:hAnsi="Arial" w:cs="Arial"/>
                            <w:sz w:val="20"/>
                            <w:szCs w:val="20"/>
                            <w:lang w:val="es-PA"/>
                          </w:rPr>
                          <w:t xml:space="preserve">Nota de Seguridad N° 001-24/CNFV/DFV/DNFD "La FDA comunica sobre cambio en la actualización del etiquetado de los productos inyectables de Clorhidrato de Prometazina". </w:t>
                        </w:r>
                      </w:p>
                    </w:tc>
                  </w:tr>
                  <w:tr w:rsidR="00214ED0" w:rsidRPr="00FE4967" w14:paraId="2961F3E5" w14:textId="77777777" w:rsidTr="00087445">
                    <w:trPr>
                      <w:jc w:val="center"/>
                    </w:trPr>
                    <w:tc>
                      <w:tcPr>
                        <w:tcW w:w="10910" w:type="dxa"/>
                      </w:tcPr>
                      <w:p w14:paraId="01F4DA28" w14:textId="77777777" w:rsidR="00214ED0" w:rsidRPr="00214ED0" w:rsidRDefault="00214ED0" w:rsidP="00214ED0">
                        <w:pPr>
                          <w:shd w:val="clear" w:color="auto" w:fill="F7F7F7"/>
                          <w:tabs>
                            <w:tab w:val="left" w:pos="1995"/>
                          </w:tabs>
                          <w:jc w:val="both"/>
                          <w:textAlignment w:val="baseline"/>
                          <w:outlineLvl w:val="2"/>
                          <w:rPr>
                            <w:rFonts w:ascii="Arial" w:hAnsi="Arial" w:cs="Arial"/>
                            <w:color w:val="333333"/>
                            <w:spacing w:val="-12"/>
                            <w:sz w:val="20"/>
                            <w:szCs w:val="20"/>
                            <w:lang w:val="es-PA" w:eastAsia="es-PA"/>
                          </w:rPr>
                        </w:pPr>
                        <w:r w:rsidRPr="00214ED0">
                          <w:rPr>
                            <w:rFonts w:ascii="Arial" w:hAnsi="Arial" w:cs="Arial"/>
                            <w:sz w:val="20"/>
                            <w:szCs w:val="20"/>
                            <w:lang w:val="es-PA"/>
                          </w:rPr>
                          <w:t>Comunicado N° 001/24/DNFD - Alerta Sanitaria De Invima Sobre Falsificación Del Producto Clotrimazol 1% Solución Tópica.</w:t>
                        </w:r>
                      </w:p>
                    </w:tc>
                  </w:tr>
                  <w:tr w:rsidR="00214ED0" w:rsidRPr="00FE4967" w14:paraId="12D3D445" w14:textId="77777777" w:rsidTr="00087445">
                    <w:trPr>
                      <w:jc w:val="center"/>
                    </w:trPr>
                    <w:tc>
                      <w:tcPr>
                        <w:tcW w:w="10910" w:type="dxa"/>
                      </w:tcPr>
                      <w:p w14:paraId="2DD656FC" w14:textId="77777777" w:rsidR="00214ED0" w:rsidRPr="00214ED0" w:rsidRDefault="00214ED0" w:rsidP="00214ED0">
                        <w:pPr>
                          <w:shd w:val="clear" w:color="auto" w:fill="F7F7F7"/>
                          <w:tabs>
                            <w:tab w:val="left" w:pos="1995"/>
                          </w:tabs>
                          <w:jc w:val="both"/>
                          <w:textAlignment w:val="baseline"/>
                          <w:outlineLvl w:val="2"/>
                          <w:rPr>
                            <w:rFonts w:ascii="Arial" w:hAnsi="Arial" w:cs="Arial"/>
                            <w:color w:val="333333"/>
                            <w:spacing w:val="-12"/>
                            <w:sz w:val="20"/>
                            <w:szCs w:val="20"/>
                            <w:lang w:val="es-PA" w:eastAsia="es-PA"/>
                          </w:rPr>
                        </w:pPr>
                        <w:r w:rsidRPr="00214ED0">
                          <w:rPr>
                            <w:rFonts w:ascii="Arial" w:hAnsi="Arial" w:cs="Arial"/>
                            <w:sz w:val="20"/>
                            <w:szCs w:val="20"/>
                            <w:lang w:val="es-PA"/>
                          </w:rPr>
                          <w:t xml:space="preserve">Comunicado N° 004/24/DNFD - Alerta De Falsificación Y Comercialización Ilegal Del Producto </w:t>
                        </w:r>
                        <w:proofErr w:type="spellStart"/>
                        <w:r w:rsidRPr="00214ED0">
                          <w:rPr>
                            <w:rFonts w:ascii="Arial" w:hAnsi="Arial" w:cs="Arial"/>
                            <w:sz w:val="20"/>
                            <w:szCs w:val="20"/>
                            <w:lang w:val="es-PA"/>
                          </w:rPr>
                          <w:t>Darzalex</w:t>
                        </w:r>
                        <w:proofErr w:type="spellEnd"/>
                        <w:r w:rsidRPr="00214ED0">
                          <w:rPr>
                            <w:rFonts w:ascii="Arial" w:hAnsi="Arial" w:cs="Arial"/>
                            <w:sz w:val="20"/>
                            <w:szCs w:val="20"/>
                            <w:lang w:val="es-PA"/>
                          </w:rPr>
                          <w:t>® (</w:t>
                        </w:r>
                        <w:proofErr w:type="spellStart"/>
                        <w:r w:rsidRPr="00214ED0">
                          <w:rPr>
                            <w:rFonts w:ascii="Arial" w:hAnsi="Arial" w:cs="Arial"/>
                            <w:sz w:val="20"/>
                            <w:szCs w:val="20"/>
                            <w:lang w:val="es-PA"/>
                          </w:rPr>
                          <w:t>Daratumumab</w:t>
                        </w:r>
                        <w:proofErr w:type="spellEnd"/>
                        <w:r w:rsidRPr="00214ED0">
                          <w:rPr>
                            <w:rFonts w:ascii="Arial" w:hAnsi="Arial" w:cs="Arial"/>
                            <w:sz w:val="20"/>
                            <w:szCs w:val="20"/>
                            <w:lang w:val="es-PA"/>
                          </w:rPr>
                          <w:t>).</w:t>
                        </w:r>
                      </w:p>
                    </w:tc>
                  </w:tr>
                  <w:tr w:rsidR="00214ED0" w:rsidRPr="00FE4967" w14:paraId="38DF98FE" w14:textId="77777777" w:rsidTr="00087445">
                    <w:trPr>
                      <w:jc w:val="center"/>
                    </w:trPr>
                    <w:tc>
                      <w:tcPr>
                        <w:tcW w:w="10910" w:type="dxa"/>
                      </w:tcPr>
                      <w:p w14:paraId="638322EC" w14:textId="77777777" w:rsidR="00214ED0" w:rsidRPr="00214ED0" w:rsidRDefault="00214ED0" w:rsidP="00214ED0">
                        <w:pPr>
                          <w:shd w:val="clear" w:color="auto" w:fill="F7F7F7"/>
                          <w:tabs>
                            <w:tab w:val="left" w:pos="1995"/>
                          </w:tabs>
                          <w:jc w:val="both"/>
                          <w:textAlignment w:val="baseline"/>
                          <w:outlineLvl w:val="2"/>
                          <w:rPr>
                            <w:rFonts w:ascii="Arial" w:hAnsi="Arial" w:cs="Arial"/>
                            <w:color w:val="333333"/>
                            <w:spacing w:val="-12"/>
                            <w:sz w:val="20"/>
                            <w:szCs w:val="20"/>
                            <w:lang w:val="es-PA" w:eastAsia="es-PA"/>
                          </w:rPr>
                        </w:pPr>
                        <w:r w:rsidRPr="00214ED0">
                          <w:rPr>
                            <w:rFonts w:ascii="Arial" w:hAnsi="Arial" w:cs="Arial"/>
                            <w:sz w:val="20"/>
                            <w:szCs w:val="20"/>
                            <w:lang w:val="es-PA"/>
                          </w:rPr>
                          <w:t xml:space="preserve">Comunicado N° 009/24/DNFD - Alerta De Falsificación Del Lote 87492 Del Producto </w:t>
                        </w:r>
                        <w:proofErr w:type="spellStart"/>
                        <w:r w:rsidRPr="00214ED0">
                          <w:rPr>
                            <w:rFonts w:ascii="Arial" w:hAnsi="Arial" w:cs="Arial"/>
                            <w:sz w:val="20"/>
                            <w:szCs w:val="20"/>
                            <w:lang w:val="es-PA"/>
                          </w:rPr>
                          <w:t>Glanique</w:t>
                        </w:r>
                        <w:proofErr w:type="spellEnd"/>
                        <w:r w:rsidRPr="00214ED0">
                          <w:rPr>
                            <w:rFonts w:ascii="Arial" w:hAnsi="Arial" w:cs="Arial"/>
                            <w:sz w:val="20"/>
                            <w:szCs w:val="20"/>
                            <w:lang w:val="es-PA"/>
                          </w:rPr>
                          <w:t xml:space="preserve"> 1.5 Mg Comprimidos En El Mercado...</w:t>
                        </w:r>
                      </w:p>
                    </w:tc>
                  </w:tr>
                  <w:tr w:rsidR="00214ED0" w:rsidRPr="00FE4967" w14:paraId="2CBF5378" w14:textId="77777777" w:rsidTr="00087445">
                    <w:trPr>
                      <w:jc w:val="center"/>
                    </w:trPr>
                    <w:tc>
                      <w:tcPr>
                        <w:tcW w:w="10910" w:type="dxa"/>
                      </w:tcPr>
                      <w:p w14:paraId="74FD1945" w14:textId="77777777" w:rsidR="00214ED0" w:rsidRPr="00214ED0" w:rsidRDefault="00214ED0" w:rsidP="00214ED0">
                        <w:pPr>
                          <w:shd w:val="clear" w:color="auto" w:fill="F7F7F7"/>
                          <w:tabs>
                            <w:tab w:val="left" w:pos="1995"/>
                          </w:tabs>
                          <w:jc w:val="both"/>
                          <w:textAlignment w:val="baseline"/>
                          <w:outlineLvl w:val="2"/>
                          <w:rPr>
                            <w:rFonts w:ascii="Arial" w:hAnsi="Arial" w:cs="Arial"/>
                            <w:color w:val="333333"/>
                            <w:spacing w:val="-12"/>
                            <w:sz w:val="20"/>
                            <w:szCs w:val="20"/>
                            <w:lang w:val="es-PA" w:eastAsia="es-PA"/>
                          </w:rPr>
                        </w:pPr>
                        <w:r w:rsidRPr="00214ED0">
                          <w:rPr>
                            <w:rFonts w:ascii="Arial" w:hAnsi="Arial" w:cs="Arial"/>
                            <w:sz w:val="20"/>
                            <w:szCs w:val="20"/>
                            <w:lang w:val="es-PA"/>
                          </w:rPr>
                          <w:t xml:space="preserve">Comunicado N° 010/24/DNFD - FDA Publica Comunicado De La Compañía </w:t>
                        </w:r>
                        <w:proofErr w:type="spellStart"/>
                        <w:r w:rsidRPr="00214ED0">
                          <w:rPr>
                            <w:rFonts w:ascii="Arial" w:hAnsi="Arial" w:cs="Arial"/>
                            <w:sz w:val="20"/>
                            <w:szCs w:val="20"/>
                            <w:lang w:val="es-PA"/>
                          </w:rPr>
                          <w:t>Haleon</w:t>
                        </w:r>
                        <w:proofErr w:type="spellEnd"/>
                        <w:r w:rsidRPr="00214ED0">
                          <w:rPr>
                            <w:rFonts w:ascii="Arial" w:hAnsi="Arial" w:cs="Arial"/>
                            <w:sz w:val="20"/>
                            <w:szCs w:val="20"/>
                            <w:lang w:val="es-PA"/>
                          </w:rPr>
                          <w:t xml:space="preserve"> Sobre El Retiro Voluntario De Algunos Lotes...</w:t>
                        </w:r>
                      </w:p>
                    </w:tc>
                  </w:tr>
                  <w:tr w:rsidR="00214ED0" w:rsidRPr="00FE4967" w14:paraId="567F963D" w14:textId="77777777" w:rsidTr="00087445">
                    <w:trPr>
                      <w:jc w:val="center"/>
                    </w:trPr>
                    <w:tc>
                      <w:tcPr>
                        <w:tcW w:w="10910" w:type="dxa"/>
                      </w:tcPr>
                      <w:p w14:paraId="42F1EF8C" w14:textId="77777777" w:rsidR="00214ED0" w:rsidRPr="00214ED0" w:rsidRDefault="00214ED0" w:rsidP="00214ED0">
                        <w:pPr>
                          <w:shd w:val="clear" w:color="auto" w:fill="F7F7F7"/>
                          <w:tabs>
                            <w:tab w:val="left" w:pos="1995"/>
                          </w:tabs>
                          <w:jc w:val="both"/>
                          <w:textAlignment w:val="baseline"/>
                          <w:outlineLvl w:val="2"/>
                          <w:rPr>
                            <w:rFonts w:ascii="Arial" w:hAnsi="Arial" w:cs="Arial"/>
                            <w:color w:val="333333"/>
                            <w:spacing w:val="-12"/>
                            <w:sz w:val="20"/>
                            <w:szCs w:val="20"/>
                            <w:lang w:val="es-PA" w:eastAsia="es-PA"/>
                          </w:rPr>
                        </w:pPr>
                        <w:r w:rsidRPr="00214ED0">
                          <w:rPr>
                            <w:rFonts w:ascii="Arial" w:hAnsi="Arial" w:cs="Arial"/>
                            <w:sz w:val="20"/>
                            <w:szCs w:val="20"/>
                            <w:lang w:val="es-PA"/>
                          </w:rPr>
                          <w:t>Comunicado N° 011/DNFD/24 - Alerta De Falsificación Lotes De Medicamentos No Importados...</w:t>
                        </w:r>
                      </w:p>
                    </w:tc>
                  </w:tr>
                  <w:tr w:rsidR="00214ED0" w:rsidRPr="00FE4967" w14:paraId="3E54FEE5" w14:textId="77777777" w:rsidTr="00087445">
                    <w:trPr>
                      <w:jc w:val="center"/>
                    </w:trPr>
                    <w:tc>
                      <w:tcPr>
                        <w:tcW w:w="10910" w:type="dxa"/>
                      </w:tcPr>
                      <w:p w14:paraId="77B38DD4" w14:textId="77777777" w:rsidR="00214ED0" w:rsidRPr="00214ED0" w:rsidRDefault="00214ED0" w:rsidP="00214ED0">
                        <w:pPr>
                          <w:shd w:val="clear" w:color="auto" w:fill="F7F7F7"/>
                          <w:tabs>
                            <w:tab w:val="left" w:pos="1995"/>
                          </w:tabs>
                          <w:jc w:val="both"/>
                          <w:textAlignment w:val="baseline"/>
                          <w:outlineLvl w:val="2"/>
                          <w:rPr>
                            <w:rFonts w:ascii="Arial" w:hAnsi="Arial" w:cs="Arial"/>
                            <w:color w:val="333333"/>
                            <w:spacing w:val="-12"/>
                            <w:sz w:val="20"/>
                            <w:szCs w:val="20"/>
                            <w:lang w:val="es-PA" w:eastAsia="es-PA"/>
                          </w:rPr>
                        </w:pPr>
                        <w:r w:rsidRPr="00214ED0">
                          <w:rPr>
                            <w:rFonts w:ascii="Arial" w:hAnsi="Arial" w:cs="Arial"/>
                            <w:sz w:val="20"/>
                            <w:szCs w:val="20"/>
                            <w:lang w:val="es-PA"/>
                          </w:rPr>
                          <w:t>Comunicado N° 012/DNFD/24 - Alerta De Falsificación Lotes De Medicamento No Registrado...</w:t>
                        </w:r>
                      </w:p>
                    </w:tc>
                  </w:tr>
                  <w:tr w:rsidR="00214ED0" w:rsidRPr="00FE4967" w14:paraId="2A8137DC" w14:textId="77777777" w:rsidTr="00087445">
                    <w:trPr>
                      <w:jc w:val="center"/>
                    </w:trPr>
                    <w:tc>
                      <w:tcPr>
                        <w:tcW w:w="10910" w:type="dxa"/>
                      </w:tcPr>
                      <w:p w14:paraId="5DC35ADA" w14:textId="77777777" w:rsidR="00214ED0" w:rsidRPr="00214ED0" w:rsidRDefault="00214ED0" w:rsidP="00214ED0">
                        <w:pPr>
                          <w:shd w:val="clear" w:color="auto" w:fill="F7F7F7"/>
                          <w:tabs>
                            <w:tab w:val="left" w:pos="1995"/>
                          </w:tabs>
                          <w:jc w:val="both"/>
                          <w:textAlignment w:val="baseline"/>
                          <w:outlineLvl w:val="2"/>
                          <w:rPr>
                            <w:rFonts w:ascii="Arial" w:hAnsi="Arial" w:cs="Arial"/>
                            <w:color w:val="333333"/>
                            <w:spacing w:val="-12"/>
                            <w:sz w:val="20"/>
                            <w:szCs w:val="20"/>
                            <w:lang w:val="es-PA" w:eastAsia="es-PA"/>
                          </w:rPr>
                        </w:pPr>
                        <w:r w:rsidRPr="00214ED0">
                          <w:rPr>
                            <w:rFonts w:ascii="Arial" w:hAnsi="Arial" w:cs="Arial"/>
                            <w:sz w:val="20"/>
                            <w:szCs w:val="20"/>
                            <w:lang w:val="es-PA"/>
                          </w:rPr>
                          <w:t xml:space="preserve">Comunicado N° 013/DNFD/24 - La FDA advierte a Los Consumidores Que No Compren Ni Utilicen </w:t>
                        </w:r>
                        <w:proofErr w:type="spellStart"/>
                        <w:r w:rsidRPr="00214ED0">
                          <w:rPr>
                            <w:rFonts w:ascii="Arial" w:hAnsi="Arial" w:cs="Arial"/>
                            <w:sz w:val="20"/>
                            <w:szCs w:val="20"/>
                            <w:lang w:val="es-PA"/>
                          </w:rPr>
                          <w:t>Neptune's</w:t>
                        </w:r>
                        <w:proofErr w:type="spellEnd"/>
                        <w:r w:rsidRPr="00214ED0">
                          <w:rPr>
                            <w:rFonts w:ascii="Arial" w:hAnsi="Arial" w:cs="Arial"/>
                            <w:sz w:val="20"/>
                            <w:szCs w:val="20"/>
                            <w:lang w:val="es-PA"/>
                          </w:rPr>
                          <w:t xml:space="preserve"> </w:t>
                        </w:r>
                        <w:proofErr w:type="spellStart"/>
                        <w:r w:rsidRPr="00214ED0">
                          <w:rPr>
                            <w:rFonts w:ascii="Arial" w:hAnsi="Arial" w:cs="Arial"/>
                            <w:sz w:val="20"/>
                            <w:szCs w:val="20"/>
                            <w:lang w:val="es-PA"/>
                          </w:rPr>
                          <w:t>Fix</w:t>
                        </w:r>
                        <w:proofErr w:type="spellEnd"/>
                      </w:p>
                    </w:tc>
                  </w:tr>
                  <w:tr w:rsidR="00214ED0" w:rsidRPr="00FE4967" w14:paraId="14A7F4BE" w14:textId="77777777" w:rsidTr="00087445">
                    <w:trPr>
                      <w:jc w:val="center"/>
                    </w:trPr>
                    <w:tc>
                      <w:tcPr>
                        <w:tcW w:w="10910" w:type="dxa"/>
                      </w:tcPr>
                      <w:p w14:paraId="3A48C485" w14:textId="77777777" w:rsidR="00214ED0" w:rsidRPr="00214ED0" w:rsidRDefault="00214ED0" w:rsidP="00214ED0">
                        <w:pPr>
                          <w:shd w:val="clear" w:color="auto" w:fill="F7F7F7"/>
                          <w:tabs>
                            <w:tab w:val="left" w:pos="1995"/>
                          </w:tabs>
                          <w:jc w:val="both"/>
                          <w:textAlignment w:val="baseline"/>
                          <w:outlineLvl w:val="2"/>
                          <w:rPr>
                            <w:rFonts w:ascii="Arial" w:hAnsi="Arial" w:cs="Arial"/>
                            <w:color w:val="333333"/>
                            <w:spacing w:val="-12"/>
                            <w:sz w:val="20"/>
                            <w:szCs w:val="20"/>
                            <w:lang w:val="es-PA" w:eastAsia="es-PA"/>
                          </w:rPr>
                        </w:pPr>
                        <w:r w:rsidRPr="00214ED0">
                          <w:rPr>
                            <w:rFonts w:ascii="Arial" w:hAnsi="Arial" w:cs="Arial"/>
                            <w:sz w:val="20"/>
                            <w:szCs w:val="20"/>
                            <w:lang w:val="es-PA"/>
                          </w:rPr>
                          <w:t>Comunicado N° 015/DNFD/24 - La Organización Mundial de la Salud (OMS) ha emitido la lista de vigilancia focalizada de los...</w:t>
                        </w:r>
                      </w:p>
                    </w:tc>
                  </w:tr>
                  <w:tr w:rsidR="00214ED0" w:rsidRPr="00FE4967" w14:paraId="57801D1A" w14:textId="77777777" w:rsidTr="00087445">
                    <w:trPr>
                      <w:jc w:val="center"/>
                    </w:trPr>
                    <w:tc>
                      <w:tcPr>
                        <w:tcW w:w="10910" w:type="dxa"/>
                      </w:tcPr>
                      <w:p w14:paraId="0A64C903" w14:textId="77777777" w:rsidR="00214ED0" w:rsidRPr="00214ED0" w:rsidRDefault="00214ED0" w:rsidP="00214ED0">
                        <w:pPr>
                          <w:shd w:val="clear" w:color="auto" w:fill="F7F7F7"/>
                          <w:tabs>
                            <w:tab w:val="left" w:pos="1995"/>
                          </w:tabs>
                          <w:jc w:val="both"/>
                          <w:textAlignment w:val="baseline"/>
                          <w:outlineLvl w:val="2"/>
                          <w:rPr>
                            <w:rFonts w:ascii="Arial" w:hAnsi="Arial" w:cs="Arial"/>
                            <w:color w:val="333333"/>
                            <w:spacing w:val="-12"/>
                            <w:sz w:val="20"/>
                            <w:szCs w:val="20"/>
                            <w:lang w:val="es-PA" w:eastAsia="es-PA"/>
                          </w:rPr>
                        </w:pPr>
                        <w:r w:rsidRPr="00214ED0">
                          <w:rPr>
                            <w:rFonts w:ascii="Arial" w:hAnsi="Arial" w:cs="Arial"/>
                            <w:sz w:val="20"/>
                            <w:szCs w:val="20"/>
                            <w:lang w:val="es-PA"/>
                          </w:rPr>
                          <w:t>Comunicado N° 016/DNFD/24 - Alerta Emitida Por El Instituto Nacional De Vigilancia De Medicamentos "Kit Para Adelgazar"...</w:t>
                        </w:r>
                      </w:p>
                    </w:tc>
                  </w:tr>
                  <w:tr w:rsidR="00214ED0" w:rsidRPr="00FE4967" w14:paraId="5CB9F9D2" w14:textId="77777777" w:rsidTr="00087445">
                    <w:trPr>
                      <w:jc w:val="center"/>
                    </w:trPr>
                    <w:tc>
                      <w:tcPr>
                        <w:tcW w:w="10910" w:type="dxa"/>
                      </w:tcPr>
                      <w:p w14:paraId="68E9644E" w14:textId="77777777" w:rsidR="00214ED0" w:rsidRPr="00214ED0" w:rsidRDefault="00214ED0" w:rsidP="00214ED0">
                        <w:pPr>
                          <w:shd w:val="clear" w:color="auto" w:fill="F7F7F7"/>
                          <w:tabs>
                            <w:tab w:val="left" w:pos="1995"/>
                          </w:tabs>
                          <w:jc w:val="both"/>
                          <w:textAlignment w:val="baseline"/>
                          <w:outlineLvl w:val="2"/>
                          <w:rPr>
                            <w:rFonts w:ascii="Arial" w:hAnsi="Arial" w:cs="Arial"/>
                            <w:color w:val="333333"/>
                            <w:spacing w:val="-12"/>
                            <w:sz w:val="20"/>
                            <w:szCs w:val="20"/>
                            <w:lang w:val="es-PA" w:eastAsia="es-PA"/>
                          </w:rPr>
                        </w:pPr>
                        <w:r w:rsidRPr="00214ED0">
                          <w:rPr>
                            <w:rFonts w:ascii="Arial" w:hAnsi="Arial" w:cs="Arial"/>
                            <w:sz w:val="20"/>
                            <w:szCs w:val="20"/>
                            <w:lang w:val="es-PA"/>
                          </w:rPr>
                          <w:t>Comunicado N° 018/24/DNFD - Comunicación De Riesgo Del Centro Para El Control Estatal De Medicamentos, Equipos Y Dispositivos...</w:t>
                        </w:r>
                      </w:p>
                    </w:tc>
                  </w:tr>
                  <w:tr w:rsidR="00214ED0" w:rsidRPr="00FE4967" w14:paraId="74DCD8DC" w14:textId="77777777" w:rsidTr="00087445">
                    <w:trPr>
                      <w:jc w:val="center"/>
                    </w:trPr>
                    <w:tc>
                      <w:tcPr>
                        <w:tcW w:w="10910" w:type="dxa"/>
                      </w:tcPr>
                      <w:p w14:paraId="65B1E64C" w14:textId="77777777" w:rsidR="00214ED0" w:rsidRPr="00214ED0" w:rsidRDefault="00214ED0" w:rsidP="00214ED0">
                        <w:pPr>
                          <w:shd w:val="clear" w:color="auto" w:fill="F7F7F7"/>
                          <w:tabs>
                            <w:tab w:val="left" w:pos="1995"/>
                          </w:tabs>
                          <w:jc w:val="both"/>
                          <w:textAlignment w:val="baseline"/>
                          <w:outlineLvl w:val="2"/>
                          <w:rPr>
                            <w:rFonts w:ascii="Arial" w:hAnsi="Arial" w:cs="Arial"/>
                            <w:color w:val="333333"/>
                            <w:spacing w:val="-12"/>
                            <w:sz w:val="20"/>
                            <w:szCs w:val="20"/>
                            <w:lang w:val="es-PA" w:eastAsia="es-PA"/>
                          </w:rPr>
                        </w:pPr>
                        <w:r w:rsidRPr="00214ED0">
                          <w:rPr>
                            <w:rFonts w:ascii="Arial" w:hAnsi="Arial" w:cs="Arial"/>
                            <w:sz w:val="20"/>
                            <w:szCs w:val="20"/>
                            <w:lang w:val="es-PA"/>
                          </w:rPr>
                          <w:t>Comunicado N° 019/DNFD/24 - Alerta Emitida Por La Comisión Federal Para La Protección Contra Riesgos Sanitarios De México...</w:t>
                        </w:r>
                      </w:p>
                    </w:tc>
                  </w:tr>
                  <w:tr w:rsidR="00214ED0" w:rsidRPr="00FE4967" w14:paraId="3E6D3BAC" w14:textId="77777777" w:rsidTr="00087445">
                    <w:trPr>
                      <w:jc w:val="center"/>
                    </w:trPr>
                    <w:tc>
                      <w:tcPr>
                        <w:tcW w:w="10910" w:type="dxa"/>
                      </w:tcPr>
                      <w:p w14:paraId="5778554C" w14:textId="77777777" w:rsidR="00214ED0" w:rsidRPr="00214ED0" w:rsidRDefault="00214ED0" w:rsidP="00214ED0">
                        <w:pPr>
                          <w:shd w:val="clear" w:color="auto" w:fill="F7F7F7"/>
                          <w:tabs>
                            <w:tab w:val="left" w:pos="1995"/>
                          </w:tabs>
                          <w:jc w:val="both"/>
                          <w:textAlignment w:val="baseline"/>
                          <w:outlineLvl w:val="2"/>
                          <w:rPr>
                            <w:rFonts w:ascii="Arial" w:hAnsi="Arial" w:cs="Arial"/>
                            <w:color w:val="333333"/>
                            <w:spacing w:val="-12"/>
                            <w:sz w:val="20"/>
                            <w:szCs w:val="20"/>
                            <w:lang w:val="es-PA" w:eastAsia="es-PA"/>
                          </w:rPr>
                        </w:pPr>
                        <w:r w:rsidRPr="00214ED0">
                          <w:rPr>
                            <w:rFonts w:ascii="Arial" w:hAnsi="Arial" w:cs="Arial"/>
                            <w:sz w:val="20"/>
                            <w:szCs w:val="20"/>
                            <w:lang w:val="es-PA"/>
                          </w:rPr>
                          <w:t>Comunicado N° 020/DNFD/24 - Alerta Emitida Por La Comisión Federal Para La Protección Contra riesgos Sanitarios De México...</w:t>
                        </w:r>
                      </w:p>
                    </w:tc>
                  </w:tr>
                  <w:tr w:rsidR="00214ED0" w:rsidRPr="00FE4967" w14:paraId="5F0EAD86" w14:textId="77777777" w:rsidTr="00087445">
                    <w:trPr>
                      <w:jc w:val="center"/>
                    </w:trPr>
                    <w:tc>
                      <w:tcPr>
                        <w:tcW w:w="10910" w:type="dxa"/>
                      </w:tcPr>
                      <w:p w14:paraId="7F970102" w14:textId="77777777" w:rsidR="00214ED0" w:rsidRPr="00214ED0" w:rsidRDefault="00214ED0" w:rsidP="00214ED0">
                        <w:pPr>
                          <w:shd w:val="clear" w:color="auto" w:fill="F7F7F7"/>
                          <w:tabs>
                            <w:tab w:val="left" w:pos="1995"/>
                          </w:tabs>
                          <w:jc w:val="both"/>
                          <w:textAlignment w:val="baseline"/>
                          <w:outlineLvl w:val="2"/>
                          <w:rPr>
                            <w:rFonts w:ascii="Arial" w:hAnsi="Arial" w:cs="Arial"/>
                            <w:color w:val="333333"/>
                            <w:spacing w:val="-12"/>
                            <w:sz w:val="20"/>
                            <w:szCs w:val="20"/>
                            <w:lang w:val="es-PA" w:eastAsia="es-PA"/>
                          </w:rPr>
                        </w:pPr>
                        <w:r w:rsidRPr="00214ED0">
                          <w:rPr>
                            <w:rFonts w:ascii="Arial" w:hAnsi="Arial" w:cs="Arial"/>
                            <w:sz w:val="20"/>
                            <w:szCs w:val="20"/>
                            <w:lang w:val="es-PA"/>
                          </w:rPr>
                          <w:t>Comunicado N° 022/DNFD/24 - Health Canada Publica Comunicado Sobre Riesgo De Anafilaxia Para Extractos Alergénicos De Polen...</w:t>
                        </w:r>
                      </w:p>
                    </w:tc>
                  </w:tr>
                  <w:tr w:rsidR="00214ED0" w:rsidRPr="00FE4967" w14:paraId="6795695D" w14:textId="77777777" w:rsidTr="00087445">
                    <w:trPr>
                      <w:jc w:val="center"/>
                    </w:trPr>
                    <w:tc>
                      <w:tcPr>
                        <w:tcW w:w="10910" w:type="dxa"/>
                      </w:tcPr>
                      <w:p w14:paraId="5123DB00" w14:textId="77777777" w:rsidR="00214ED0" w:rsidRPr="00214ED0" w:rsidRDefault="00214ED0" w:rsidP="00214ED0">
                        <w:pPr>
                          <w:shd w:val="clear" w:color="auto" w:fill="F7F7F7"/>
                          <w:tabs>
                            <w:tab w:val="left" w:pos="1995"/>
                          </w:tabs>
                          <w:jc w:val="both"/>
                          <w:textAlignment w:val="baseline"/>
                          <w:outlineLvl w:val="2"/>
                          <w:rPr>
                            <w:rFonts w:ascii="Arial" w:hAnsi="Arial" w:cs="Arial"/>
                            <w:color w:val="333333"/>
                            <w:spacing w:val="-12"/>
                            <w:sz w:val="20"/>
                            <w:szCs w:val="20"/>
                            <w:lang w:val="es-PA" w:eastAsia="es-PA"/>
                          </w:rPr>
                        </w:pPr>
                        <w:r w:rsidRPr="00214ED0">
                          <w:rPr>
                            <w:rFonts w:ascii="Arial" w:hAnsi="Arial" w:cs="Arial"/>
                            <w:sz w:val="20"/>
                            <w:szCs w:val="20"/>
                            <w:lang w:val="es-PA"/>
                          </w:rPr>
                          <w:t>Comunicado N° 023/DNFD/24 - La Agencia Nacional De Vigilancia Sanitaria (</w:t>
                        </w:r>
                        <w:proofErr w:type="spellStart"/>
                        <w:r w:rsidRPr="00214ED0">
                          <w:rPr>
                            <w:rFonts w:ascii="Arial" w:hAnsi="Arial" w:cs="Arial"/>
                            <w:sz w:val="20"/>
                            <w:szCs w:val="20"/>
                            <w:lang w:val="es-PA"/>
                          </w:rPr>
                          <w:t>Anvisa</w:t>
                        </w:r>
                        <w:proofErr w:type="spellEnd"/>
                        <w:r w:rsidRPr="00214ED0">
                          <w:rPr>
                            <w:rFonts w:ascii="Arial" w:hAnsi="Arial" w:cs="Arial"/>
                            <w:sz w:val="20"/>
                            <w:szCs w:val="20"/>
                            <w:lang w:val="es-PA"/>
                          </w:rPr>
                          <w:t>) De Brasil Informa Sobre La Falsificación...</w:t>
                        </w:r>
                      </w:p>
                    </w:tc>
                  </w:tr>
                  <w:tr w:rsidR="00214ED0" w:rsidRPr="00FE4967" w14:paraId="67E07DEA" w14:textId="77777777" w:rsidTr="00087445">
                    <w:trPr>
                      <w:jc w:val="center"/>
                    </w:trPr>
                    <w:tc>
                      <w:tcPr>
                        <w:tcW w:w="10910" w:type="dxa"/>
                      </w:tcPr>
                      <w:p w14:paraId="69F7F0DF" w14:textId="77777777" w:rsidR="00214ED0" w:rsidRPr="00214ED0" w:rsidRDefault="00214ED0" w:rsidP="00214ED0">
                        <w:pPr>
                          <w:shd w:val="clear" w:color="auto" w:fill="F7F7F7"/>
                          <w:tabs>
                            <w:tab w:val="left" w:pos="1995"/>
                          </w:tabs>
                          <w:jc w:val="both"/>
                          <w:textAlignment w:val="baseline"/>
                          <w:outlineLvl w:val="2"/>
                          <w:rPr>
                            <w:rFonts w:ascii="Arial" w:hAnsi="Arial" w:cs="Arial"/>
                            <w:color w:val="333333"/>
                            <w:spacing w:val="-12"/>
                            <w:sz w:val="20"/>
                            <w:szCs w:val="20"/>
                            <w:lang w:val="es-PA" w:eastAsia="es-PA"/>
                          </w:rPr>
                        </w:pPr>
                        <w:r w:rsidRPr="00214ED0">
                          <w:rPr>
                            <w:rFonts w:ascii="Arial" w:hAnsi="Arial" w:cs="Arial"/>
                            <w:sz w:val="20"/>
                            <w:szCs w:val="20"/>
                            <w:lang w:val="es-PA"/>
                          </w:rPr>
                          <w:t>Comunicado N° 024/DNFD/24 - Alerta De Adulteración Del Medicamento Materna® No Registrado en Panamá, Ni Ha Sido Importado...</w:t>
                        </w:r>
                      </w:p>
                    </w:tc>
                  </w:tr>
                  <w:tr w:rsidR="00214ED0" w:rsidRPr="00FE4967" w14:paraId="2B434ACF" w14:textId="77777777" w:rsidTr="00087445">
                    <w:trPr>
                      <w:jc w:val="center"/>
                    </w:trPr>
                    <w:tc>
                      <w:tcPr>
                        <w:tcW w:w="10910" w:type="dxa"/>
                      </w:tcPr>
                      <w:p w14:paraId="2A4B7138" w14:textId="77777777" w:rsidR="00214ED0" w:rsidRPr="00214ED0" w:rsidRDefault="00214ED0" w:rsidP="00214ED0">
                        <w:pPr>
                          <w:shd w:val="clear" w:color="auto" w:fill="F7F7F7"/>
                          <w:tabs>
                            <w:tab w:val="left" w:pos="1995"/>
                          </w:tabs>
                          <w:jc w:val="both"/>
                          <w:textAlignment w:val="baseline"/>
                          <w:outlineLvl w:val="2"/>
                          <w:rPr>
                            <w:rFonts w:ascii="Arial" w:hAnsi="Arial" w:cs="Arial"/>
                            <w:color w:val="333333"/>
                            <w:spacing w:val="-12"/>
                            <w:sz w:val="20"/>
                            <w:szCs w:val="20"/>
                            <w:lang w:val="es-PA" w:eastAsia="es-PA"/>
                          </w:rPr>
                        </w:pPr>
                        <w:r w:rsidRPr="00214ED0">
                          <w:rPr>
                            <w:rFonts w:ascii="Arial" w:hAnsi="Arial" w:cs="Arial"/>
                            <w:sz w:val="20"/>
                            <w:szCs w:val="20"/>
                            <w:lang w:val="es-PA"/>
                          </w:rPr>
                          <w:lastRenderedPageBreak/>
                          <w:t>Comunicado N° 025/24/DNFD - Retiro de suplementos dietéticos del mercado estadounidense debido a la presencia de planta tóxica.</w:t>
                        </w:r>
                      </w:p>
                    </w:tc>
                  </w:tr>
                  <w:tr w:rsidR="00214ED0" w:rsidRPr="00FE4967" w14:paraId="57DD3652" w14:textId="77777777" w:rsidTr="00087445">
                    <w:trPr>
                      <w:jc w:val="center"/>
                    </w:trPr>
                    <w:tc>
                      <w:tcPr>
                        <w:tcW w:w="10910" w:type="dxa"/>
                      </w:tcPr>
                      <w:p w14:paraId="4F99BC64" w14:textId="77777777" w:rsidR="00214ED0" w:rsidRPr="00214ED0" w:rsidRDefault="00214ED0" w:rsidP="00214ED0">
                        <w:pPr>
                          <w:shd w:val="clear" w:color="auto" w:fill="F7F7F7"/>
                          <w:tabs>
                            <w:tab w:val="left" w:pos="1995"/>
                          </w:tabs>
                          <w:jc w:val="both"/>
                          <w:textAlignment w:val="baseline"/>
                          <w:outlineLvl w:val="2"/>
                          <w:rPr>
                            <w:rFonts w:ascii="Arial" w:hAnsi="Arial" w:cs="Arial"/>
                            <w:color w:val="333333"/>
                            <w:spacing w:val="-12"/>
                            <w:sz w:val="20"/>
                            <w:szCs w:val="20"/>
                            <w:lang w:val="es-PA" w:eastAsia="es-PA"/>
                          </w:rPr>
                        </w:pPr>
                        <w:r w:rsidRPr="00214ED0">
                          <w:rPr>
                            <w:rFonts w:ascii="Arial" w:hAnsi="Arial" w:cs="Arial"/>
                            <w:sz w:val="20"/>
                            <w:szCs w:val="20"/>
                            <w:lang w:val="es-PA"/>
                          </w:rPr>
                          <w:t>Comunicado N° 026/DNFD/24 - Retiro Del Mercado Estadounidense De Ungüentos Lubricantes Oculares De BRASSICA PHARMA...</w:t>
                        </w:r>
                      </w:p>
                    </w:tc>
                  </w:tr>
                  <w:tr w:rsidR="00214ED0" w:rsidRPr="00214ED0" w14:paraId="49C06439" w14:textId="77777777" w:rsidTr="00087445">
                    <w:trPr>
                      <w:jc w:val="center"/>
                    </w:trPr>
                    <w:tc>
                      <w:tcPr>
                        <w:tcW w:w="10910" w:type="dxa"/>
                      </w:tcPr>
                      <w:p w14:paraId="5C79DA81" w14:textId="77777777" w:rsidR="00214ED0" w:rsidRPr="00214ED0" w:rsidRDefault="00214ED0" w:rsidP="00214ED0">
                        <w:pPr>
                          <w:shd w:val="clear" w:color="auto" w:fill="F7F7F7"/>
                          <w:tabs>
                            <w:tab w:val="left" w:pos="1995"/>
                          </w:tabs>
                          <w:jc w:val="both"/>
                          <w:textAlignment w:val="baseline"/>
                          <w:outlineLvl w:val="2"/>
                          <w:rPr>
                            <w:rFonts w:ascii="Arial" w:hAnsi="Arial" w:cs="Arial"/>
                            <w:color w:val="333333"/>
                            <w:spacing w:val="-12"/>
                            <w:sz w:val="20"/>
                            <w:szCs w:val="20"/>
                            <w:lang w:val="es-ES_tradnl" w:eastAsia="es-PA"/>
                          </w:rPr>
                        </w:pPr>
                        <w:r w:rsidRPr="00214ED0">
                          <w:rPr>
                            <w:rFonts w:ascii="Arial" w:hAnsi="Arial" w:cs="Arial"/>
                            <w:sz w:val="20"/>
                            <w:szCs w:val="20"/>
                            <w:lang w:val="es-ES_tradnl"/>
                          </w:rPr>
                          <w:t>Comunicado N° 027/24/DNFD - Advertencia de la Administración de Alimentos y Medicamentos de EE. UU. (FDA) sobre los Riesgos.</w:t>
                        </w:r>
                      </w:p>
                    </w:tc>
                  </w:tr>
                  <w:tr w:rsidR="00214ED0" w:rsidRPr="00FE4967" w14:paraId="2E7ECF11" w14:textId="77777777" w:rsidTr="00087445">
                    <w:trPr>
                      <w:jc w:val="center"/>
                    </w:trPr>
                    <w:tc>
                      <w:tcPr>
                        <w:tcW w:w="10910" w:type="dxa"/>
                      </w:tcPr>
                      <w:p w14:paraId="74D1C4FB" w14:textId="7BFAE8DC" w:rsidR="00214ED0" w:rsidRPr="00214ED0" w:rsidRDefault="00214ED0" w:rsidP="00214ED0">
                        <w:pPr>
                          <w:shd w:val="clear" w:color="auto" w:fill="F7F7F7"/>
                          <w:tabs>
                            <w:tab w:val="left" w:pos="1995"/>
                          </w:tabs>
                          <w:jc w:val="both"/>
                          <w:textAlignment w:val="baseline"/>
                          <w:outlineLvl w:val="2"/>
                          <w:rPr>
                            <w:rFonts w:ascii="Arial" w:hAnsi="Arial" w:cs="Arial"/>
                            <w:color w:val="333333"/>
                            <w:spacing w:val="-12"/>
                            <w:sz w:val="20"/>
                            <w:szCs w:val="20"/>
                            <w:lang w:val="es-PA" w:eastAsia="es-PA"/>
                          </w:rPr>
                        </w:pPr>
                        <w:r w:rsidRPr="00214ED0">
                          <w:rPr>
                            <w:rFonts w:ascii="Arial" w:hAnsi="Arial" w:cs="Arial"/>
                            <w:sz w:val="20"/>
                            <w:szCs w:val="20"/>
                            <w:lang w:val="es-PA"/>
                          </w:rPr>
                          <w:t xml:space="preserve">Comunicado N° 028/DNFD/24 - Alerta Emitida Por La Comercialización Ilegal Del Producto </w:t>
                        </w:r>
                        <w:proofErr w:type="spellStart"/>
                        <w:r w:rsidRPr="00214ED0">
                          <w:rPr>
                            <w:rFonts w:ascii="Arial" w:hAnsi="Arial" w:cs="Arial"/>
                            <w:sz w:val="20"/>
                            <w:szCs w:val="20"/>
                            <w:lang w:val="es-PA"/>
                          </w:rPr>
                          <w:t>Linurase</w:t>
                        </w:r>
                        <w:proofErr w:type="spellEnd"/>
                        <w:r w:rsidRPr="00214ED0">
                          <w:rPr>
                            <w:rFonts w:ascii="Arial" w:hAnsi="Arial" w:cs="Arial"/>
                            <w:sz w:val="20"/>
                            <w:szCs w:val="20"/>
                            <w:lang w:val="es-PA"/>
                          </w:rPr>
                          <w:t>™ (toxina Botulínica Tipo A Inyectable.</w:t>
                        </w:r>
                      </w:p>
                    </w:tc>
                  </w:tr>
                  <w:tr w:rsidR="00214ED0" w:rsidRPr="00FE4967" w14:paraId="455337FE" w14:textId="77777777" w:rsidTr="00087445">
                    <w:trPr>
                      <w:jc w:val="center"/>
                    </w:trPr>
                    <w:tc>
                      <w:tcPr>
                        <w:tcW w:w="10910" w:type="dxa"/>
                      </w:tcPr>
                      <w:p w14:paraId="51DA78A5" w14:textId="77777777" w:rsidR="00214ED0" w:rsidRPr="00214ED0" w:rsidRDefault="00214ED0" w:rsidP="00214ED0">
                        <w:pPr>
                          <w:shd w:val="clear" w:color="auto" w:fill="F7F7F7"/>
                          <w:tabs>
                            <w:tab w:val="left" w:pos="1995"/>
                          </w:tabs>
                          <w:jc w:val="both"/>
                          <w:textAlignment w:val="baseline"/>
                          <w:outlineLvl w:val="2"/>
                          <w:rPr>
                            <w:rFonts w:ascii="Arial" w:hAnsi="Arial" w:cs="Arial"/>
                            <w:color w:val="333333"/>
                            <w:spacing w:val="-12"/>
                            <w:sz w:val="20"/>
                            <w:szCs w:val="20"/>
                            <w:lang w:val="es-PA" w:eastAsia="es-PA"/>
                          </w:rPr>
                        </w:pPr>
                        <w:r w:rsidRPr="00214ED0">
                          <w:rPr>
                            <w:rFonts w:ascii="Arial" w:hAnsi="Arial" w:cs="Arial"/>
                            <w:sz w:val="20"/>
                            <w:szCs w:val="20"/>
                            <w:lang w:val="es-PA"/>
                          </w:rPr>
                          <w:t xml:space="preserve">Comunicado N° 029/DNFD/24 - Alerta Emitida Por La Comercialización Ilegal De Los Productos </w:t>
                        </w:r>
                        <w:proofErr w:type="spellStart"/>
                        <w:r w:rsidRPr="00214ED0">
                          <w:rPr>
                            <w:rFonts w:ascii="Arial" w:hAnsi="Arial" w:cs="Arial"/>
                            <w:sz w:val="20"/>
                            <w:szCs w:val="20"/>
                            <w:lang w:val="es-PA"/>
                          </w:rPr>
                          <w:t>Cyclophosphamide</w:t>
                        </w:r>
                        <w:proofErr w:type="spellEnd"/>
                        <w:r w:rsidRPr="00214ED0">
                          <w:rPr>
                            <w:rFonts w:ascii="Arial" w:hAnsi="Arial" w:cs="Arial"/>
                            <w:sz w:val="20"/>
                            <w:szCs w:val="20"/>
                            <w:lang w:val="es-PA"/>
                          </w:rPr>
                          <w:t xml:space="preserve"> </w:t>
                        </w:r>
                        <w:proofErr w:type="spellStart"/>
                        <w:r w:rsidRPr="00214ED0">
                          <w:rPr>
                            <w:rFonts w:ascii="Arial" w:hAnsi="Arial" w:cs="Arial"/>
                            <w:sz w:val="20"/>
                            <w:szCs w:val="20"/>
                            <w:lang w:val="es-PA"/>
                          </w:rPr>
                          <w:t>Injection</w:t>
                        </w:r>
                        <w:proofErr w:type="spellEnd"/>
                        <w:r w:rsidRPr="00214ED0">
                          <w:rPr>
                            <w:rFonts w:ascii="Arial" w:hAnsi="Arial" w:cs="Arial"/>
                            <w:sz w:val="20"/>
                            <w:szCs w:val="20"/>
                            <w:lang w:val="es-PA"/>
                          </w:rPr>
                          <w:t xml:space="preserve"> </w:t>
                        </w:r>
                        <w:proofErr w:type="spellStart"/>
                        <w:r w:rsidRPr="00214ED0">
                          <w:rPr>
                            <w:rFonts w:ascii="Arial" w:hAnsi="Arial" w:cs="Arial"/>
                            <w:sz w:val="20"/>
                            <w:szCs w:val="20"/>
                            <w:lang w:val="es-PA"/>
                          </w:rPr>
                          <w:t>Ip</w:t>
                        </w:r>
                        <w:proofErr w:type="spellEnd"/>
                        <w:r w:rsidRPr="00214ED0">
                          <w:rPr>
                            <w:rFonts w:ascii="Arial" w:hAnsi="Arial" w:cs="Arial"/>
                            <w:sz w:val="20"/>
                            <w:szCs w:val="20"/>
                            <w:lang w:val="es-PA"/>
                          </w:rPr>
                          <w:t xml:space="preserve"> 500mg..</w:t>
                        </w:r>
                      </w:p>
                    </w:tc>
                  </w:tr>
                  <w:tr w:rsidR="00214ED0" w:rsidRPr="00FE4967" w14:paraId="74820115" w14:textId="77777777" w:rsidTr="00087445">
                    <w:trPr>
                      <w:jc w:val="center"/>
                    </w:trPr>
                    <w:tc>
                      <w:tcPr>
                        <w:tcW w:w="10910" w:type="dxa"/>
                      </w:tcPr>
                      <w:p w14:paraId="2497F440" w14:textId="291F278D" w:rsidR="00214ED0" w:rsidRPr="00214ED0" w:rsidRDefault="00214ED0" w:rsidP="00214ED0">
                        <w:pPr>
                          <w:shd w:val="clear" w:color="auto" w:fill="F7F7F7"/>
                          <w:tabs>
                            <w:tab w:val="left" w:pos="1995"/>
                          </w:tabs>
                          <w:jc w:val="both"/>
                          <w:textAlignment w:val="baseline"/>
                          <w:outlineLvl w:val="2"/>
                          <w:rPr>
                            <w:rFonts w:ascii="Arial" w:hAnsi="Arial" w:cs="Arial"/>
                            <w:color w:val="333333"/>
                            <w:spacing w:val="-12"/>
                            <w:sz w:val="20"/>
                            <w:szCs w:val="20"/>
                            <w:lang w:val="es-PA" w:eastAsia="es-PA"/>
                          </w:rPr>
                        </w:pPr>
                        <w:r w:rsidRPr="00214ED0">
                          <w:rPr>
                            <w:rFonts w:ascii="Arial" w:hAnsi="Arial" w:cs="Arial"/>
                            <w:sz w:val="20"/>
                            <w:szCs w:val="20"/>
                            <w:lang w:val="es-PA"/>
                          </w:rPr>
                          <w:t>Comunicado N° 032/DNFD/24 - Alerta de Productos farmacéuticos Falsificados Incautados en Acciones de Control y Vigilancia Perú.</w:t>
                        </w:r>
                      </w:p>
                    </w:tc>
                  </w:tr>
                  <w:tr w:rsidR="00214ED0" w:rsidRPr="00FE4967" w14:paraId="0541A634" w14:textId="77777777" w:rsidTr="00087445">
                    <w:trPr>
                      <w:jc w:val="center"/>
                    </w:trPr>
                    <w:tc>
                      <w:tcPr>
                        <w:tcW w:w="10910" w:type="dxa"/>
                      </w:tcPr>
                      <w:p w14:paraId="3A70678F" w14:textId="77777777" w:rsidR="00214ED0" w:rsidRPr="00214ED0" w:rsidRDefault="00214ED0" w:rsidP="00214ED0">
                        <w:pPr>
                          <w:shd w:val="clear" w:color="auto" w:fill="F7F7F7"/>
                          <w:tabs>
                            <w:tab w:val="left" w:pos="1995"/>
                          </w:tabs>
                          <w:jc w:val="both"/>
                          <w:textAlignment w:val="baseline"/>
                          <w:outlineLvl w:val="2"/>
                          <w:rPr>
                            <w:rFonts w:ascii="Arial" w:hAnsi="Arial" w:cs="Arial"/>
                            <w:color w:val="333333"/>
                            <w:spacing w:val="-12"/>
                            <w:sz w:val="20"/>
                            <w:szCs w:val="20"/>
                            <w:lang w:val="es-PA" w:eastAsia="es-PA"/>
                          </w:rPr>
                        </w:pPr>
                        <w:r w:rsidRPr="00214ED0">
                          <w:rPr>
                            <w:rFonts w:ascii="Arial" w:hAnsi="Arial" w:cs="Arial"/>
                            <w:sz w:val="20"/>
                            <w:szCs w:val="20"/>
                            <w:lang w:val="es-PA"/>
                          </w:rPr>
                          <w:t xml:space="preserve">Comunicado </w:t>
                        </w:r>
                        <w:proofErr w:type="spellStart"/>
                        <w:r w:rsidRPr="00214ED0">
                          <w:rPr>
                            <w:rFonts w:ascii="Arial" w:hAnsi="Arial" w:cs="Arial"/>
                            <w:sz w:val="20"/>
                            <w:szCs w:val="20"/>
                            <w:lang w:val="es-PA"/>
                          </w:rPr>
                          <w:t>Nº</w:t>
                        </w:r>
                        <w:proofErr w:type="spellEnd"/>
                        <w:r w:rsidRPr="00214ED0">
                          <w:rPr>
                            <w:rFonts w:ascii="Arial" w:hAnsi="Arial" w:cs="Arial"/>
                            <w:sz w:val="20"/>
                            <w:szCs w:val="20"/>
                            <w:lang w:val="es-PA"/>
                          </w:rPr>
                          <w:t xml:space="preserve"> 033/DNFD/24 -Alerta de la COFEPRIS, por Robo de Medicamentos a la empresa LIA FARMA, S.A. de C.V.</w:t>
                        </w:r>
                      </w:p>
                    </w:tc>
                  </w:tr>
                  <w:tr w:rsidR="00214ED0" w:rsidRPr="00FE4967" w14:paraId="6FE991D7" w14:textId="77777777" w:rsidTr="00087445">
                    <w:trPr>
                      <w:jc w:val="center"/>
                    </w:trPr>
                    <w:tc>
                      <w:tcPr>
                        <w:tcW w:w="10910" w:type="dxa"/>
                      </w:tcPr>
                      <w:p w14:paraId="4291D6C8" w14:textId="5EF93E63" w:rsidR="00214ED0" w:rsidRPr="00214ED0" w:rsidRDefault="00214ED0" w:rsidP="00214ED0">
                        <w:pPr>
                          <w:shd w:val="clear" w:color="auto" w:fill="F7F7F7"/>
                          <w:tabs>
                            <w:tab w:val="left" w:pos="1995"/>
                          </w:tabs>
                          <w:jc w:val="both"/>
                          <w:textAlignment w:val="baseline"/>
                          <w:outlineLvl w:val="2"/>
                          <w:rPr>
                            <w:rFonts w:ascii="Arial" w:hAnsi="Arial" w:cs="Arial"/>
                            <w:color w:val="333333"/>
                            <w:spacing w:val="-12"/>
                            <w:sz w:val="20"/>
                            <w:szCs w:val="20"/>
                            <w:lang w:val="es-PA" w:eastAsia="es-PA"/>
                          </w:rPr>
                        </w:pPr>
                        <w:r w:rsidRPr="00214ED0">
                          <w:rPr>
                            <w:rFonts w:ascii="Arial" w:hAnsi="Arial" w:cs="Arial"/>
                            <w:sz w:val="20"/>
                            <w:szCs w:val="20"/>
                            <w:lang w:val="es-PA"/>
                          </w:rPr>
                          <w:t>Comunicado N° 034/DNFD/24 - COFEPRIS Emite suspensión preventiva en el uso del Lote POR23J01 del producto VITALIS SILTAFEL.</w:t>
                        </w:r>
                      </w:p>
                    </w:tc>
                  </w:tr>
                </w:tbl>
                <w:p w14:paraId="626A96E0" w14:textId="77777777" w:rsidR="00057223" w:rsidRPr="00214ED0" w:rsidRDefault="00057223" w:rsidP="00214ED0">
                  <w:pPr>
                    <w:shd w:val="clear" w:color="auto" w:fill="F7F7F7"/>
                    <w:tabs>
                      <w:tab w:val="left" w:pos="1995"/>
                    </w:tabs>
                    <w:jc w:val="both"/>
                    <w:textAlignment w:val="baseline"/>
                    <w:outlineLvl w:val="2"/>
                    <w:rPr>
                      <w:rFonts w:ascii="Arial" w:eastAsia="Times New Roman" w:hAnsi="Arial" w:cs="Arial"/>
                      <w:b/>
                      <w:color w:val="333333"/>
                      <w:spacing w:val="-12"/>
                      <w:sz w:val="20"/>
                      <w:szCs w:val="20"/>
                      <w:lang w:val="es-PA" w:eastAsia="es-PA"/>
                    </w:rPr>
                  </w:pPr>
                </w:p>
              </w:tc>
            </w:tr>
            <w:tr w:rsidR="00BC3EBF" w:rsidRPr="00FE4967" w14:paraId="6DC17212" w14:textId="77777777" w:rsidTr="00087445">
              <w:tc>
                <w:tcPr>
                  <w:tcW w:w="117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289AA4" w14:textId="0E7E30D2" w:rsidR="00BC3EBF" w:rsidRPr="00214ED0" w:rsidRDefault="00214ED0" w:rsidP="00BC3EBF">
                  <w:pPr>
                    <w:pStyle w:val="Prrafodelista"/>
                    <w:numPr>
                      <w:ilvl w:val="0"/>
                      <w:numId w:val="8"/>
                    </w:numPr>
                    <w:shd w:val="clear" w:color="auto" w:fill="F7F7F7"/>
                    <w:tabs>
                      <w:tab w:val="left" w:pos="1995"/>
                    </w:tabs>
                    <w:jc w:val="both"/>
                    <w:textAlignment w:val="baseline"/>
                    <w:outlineLvl w:val="2"/>
                    <w:rPr>
                      <w:rFonts w:ascii="Arial" w:eastAsia="Times New Roman" w:hAnsi="Arial" w:cs="Arial"/>
                      <w:color w:val="333333"/>
                      <w:spacing w:val="-12"/>
                      <w:lang w:val="es-PA" w:eastAsia="es-PA"/>
                    </w:rPr>
                  </w:pPr>
                  <w:r w:rsidRPr="00214ED0">
                    <w:rPr>
                      <w:rFonts w:ascii="Arial" w:eastAsia="Times New Roman" w:hAnsi="Arial" w:cs="Arial"/>
                      <w:color w:val="333333"/>
                      <w:spacing w:val="-12"/>
                      <w:lang w:val="es-PA" w:eastAsia="es-PA"/>
                    </w:rPr>
                    <w:lastRenderedPageBreak/>
                    <w:t xml:space="preserve">Se realizó la primera inspección de cumplimiento con las Buenas Prácticas de Farmacovigilancia a la Industria farmacéutica del 27 al 29 de febrero de 2024. </w:t>
                  </w:r>
                  <w:r w:rsidR="00BC3EBF" w:rsidRPr="00214ED0">
                    <w:rPr>
                      <w:rFonts w:ascii="Arial" w:eastAsia="Times New Roman" w:hAnsi="Arial" w:cs="Arial"/>
                      <w:color w:val="333333"/>
                      <w:spacing w:val="-12"/>
                      <w:lang w:val="es-PA" w:eastAsia="es-PA"/>
                    </w:rPr>
                    <w:t xml:space="preserve"> </w:t>
                  </w:r>
                </w:p>
              </w:tc>
            </w:tr>
            <w:tr w:rsidR="00BC3EBF" w:rsidRPr="00625604" w14:paraId="142F26D4" w14:textId="77777777" w:rsidTr="00087445">
              <w:tc>
                <w:tcPr>
                  <w:tcW w:w="117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BED930C" w14:textId="5D10CCDF" w:rsidR="00057223" w:rsidRPr="00547A06" w:rsidRDefault="00214ED0" w:rsidP="00214ED0">
                  <w:pPr>
                    <w:pStyle w:val="Prrafodelista"/>
                    <w:numPr>
                      <w:ilvl w:val="0"/>
                      <w:numId w:val="8"/>
                    </w:numPr>
                    <w:jc w:val="center"/>
                    <w:rPr>
                      <w:rFonts w:ascii="Arial" w:eastAsia="Times New Roman" w:hAnsi="Arial" w:cs="Arial"/>
                      <w:color w:val="333333"/>
                      <w:spacing w:val="-12"/>
                      <w:lang w:val="es-PA" w:eastAsia="es-PA"/>
                    </w:rPr>
                  </w:pPr>
                  <w:r>
                    <w:rPr>
                      <w:noProof/>
                    </w:rPr>
                    <w:drawing>
                      <wp:inline distT="0" distB="0" distL="0" distR="0" wp14:anchorId="689066FE" wp14:editId="0D22AC54">
                        <wp:extent cx="3082925" cy="2679404"/>
                        <wp:effectExtent l="0" t="0" r="3175" b="6985"/>
                        <wp:docPr id="7" name="Imagen 7"/>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03870" cy="2697607"/>
                                </a:xfrm>
                                <a:prstGeom prst="rect">
                                  <a:avLst/>
                                </a:prstGeom>
                              </pic:spPr>
                            </pic:pic>
                          </a:graphicData>
                        </a:graphic>
                      </wp:inline>
                    </w:drawing>
                  </w:r>
                </w:p>
              </w:tc>
            </w:tr>
            <w:tr w:rsidR="00214ED0" w:rsidRPr="00625604" w14:paraId="07DC184F" w14:textId="77777777" w:rsidTr="00087445">
              <w:tc>
                <w:tcPr>
                  <w:tcW w:w="117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4A1A33" w14:textId="4A426908" w:rsidR="00214ED0" w:rsidRPr="00214ED0" w:rsidRDefault="00214ED0" w:rsidP="00214ED0">
                  <w:pPr>
                    <w:jc w:val="both"/>
                    <w:rPr>
                      <w:noProof/>
                    </w:rPr>
                  </w:pPr>
                </w:p>
              </w:tc>
            </w:tr>
            <w:tr w:rsidR="00057223" w:rsidRPr="00625604" w14:paraId="31334269" w14:textId="77777777" w:rsidTr="00087445">
              <w:tblPrEx>
                <w:tblCellMar>
                  <w:left w:w="70" w:type="dxa"/>
                  <w:right w:w="70" w:type="dxa"/>
                </w:tblCellMar>
              </w:tblPrEx>
              <w:tc>
                <w:tcPr>
                  <w:tcW w:w="117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7B59DC" w14:textId="5E4B8709" w:rsidR="00057223" w:rsidRPr="00547A06" w:rsidRDefault="00214ED0" w:rsidP="00087445">
                  <w:pPr>
                    <w:pStyle w:val="Prrafodelista"/>
                    <w:numPr>
                      <w:ilvl w:val="0"/>
                      <w:numId w:val="8"/>
                    </w:numPr>
                    <w:jc w:val="center"/>
                    <w:rPr>
                      <w:rFonts w:ascii="Arial" w:eastAsia="Times New Roman" w:hAnsi="Arial" w:cs="Arial"/>
                      <w:b/>
                      <w:color w:val="333333"/>
                      <w:spacing w:val="-12"/>
                      <w:lang w:val="es-PA" w:eastAsia="es-PA"/>
                    </w:rPr>
                  </w:pPr>
                  <w:r>
                    <w:rPr>
                      <w:noProof/>
                    </w:rPr>
                    <mc:AlternateContent>
                      <mc:Choice Requires="cx2">
                        <w:drawing>
                          <wp:inline distT="0" distB="0" distL="0" distR="0" wp14:anchorId="128850FE" wp14:editId="0CF632DE">
                            <wp:extent cx="5784112" cy="2254102"/>
                            <wp:effectExtent l="0" t="0" r="7620" b="13335"/>
                            <wp:docPr id="4" name="Gráfico 4">
                              <a:extLst xmlns:a="http://schemas.openxmlformats.org/drawingml/2006/main">
                                <a:ext uri="{FF2B5EF4-FFF2-40B4-BE49-F238E27FC236}">
                                  <a16:creationId xmlns:a16="http://schemas.microsoft.com/office/drawing/2014/main" id="{088F33A4-C62B-4C39-8922-A55DC63C2C97}"/>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3"/>
                              </a:graphicData>
                            </a:graphic>
                          </wp:inline>
                        </w:drawing>
                      </mc:Choice>
                      <mc:Fallback>
                        <w:drawing>
                          <wp:inline distT="0" distB="0" distL="0" distR="0" wp14:anchorId="128850FE" wp14:editId="0CF632DE">
                            <wp:extent cx="5784112" cy="2254102"/>
                            <wp:effectExtent l="0" t="0" r="7620" b="13335"/>
                            <wp:docPr id="4" name="Gráfico 4">
                              <a:extLst xmlns:a="http://schemas.openxmlformats.org/drawingml/2006/main">
                                <a:ext uri="{FF2B5EF4-FFF2-40B4-BE49-F238E27FC236}">
                                  <a16:creationId xmlns:a16="http://schemas.microsoft.com/office/drawing/2014/main" id="{088F33A4-C62B-4C39-8922-A55DC63C2C97}"/>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 name="Gráfico 4">
                                      <a:extLst>
                                        <a:ext uri="{FF2B5EF4-FFF2-40B4-BE49-F238E27FC236}">
                                          <a16:creationId xmlns:a16="http://schemas.microsoft.com/office/drawing/2014/main" id="{088F33A4-C62B-4C39-8922-A55DC63C2C97}"/>
                                        </a:ext>
                                      </a:extLst>
                                    </pic:cNvPr>
                                    <pic:cNvPicPr>
                                      <a:picLocks noGrp="1" noRot="1" noChangeAspect="1" noMove="1" noResize="1" noEditPoints="1" noAdjustHandles="1" noChangeArrowheads="1" noChangeShapeType="1"/>
                                    </pic:cNvPicPr>
                                  </pic:nvPicPr>
                                  <pic:blipFill>
                                    <a:blip r:embed="rId14"/>
                                    <a:stretch>
                                      <a:fillRect/>
                                    </a:stretch>
                                  </pic:blipFill>
                                  <pic:spPr>
                                    <a:xfrm>
                                      <a:off x="0" y="0"/>
                                      <a:ext cx="5783580" cy="2253615"/>
                                    </a:xfrm>
                                    <a:prstGeom prst="rect">
                                      <a:avLst/>
                                    </a:prstGeom>
                                  </pic:spPr>
                                </pic:pic>
                              </a:graphicData>
                            </a:graphic>
                          </wp:inline>
                        </w:drawing>
                      </mc:Fallback>
                    </mc:AlternateContent>
                  </w:r>
                </w:p>
              </w:tc>
            </w:tr>
            <w:tr w:rsidR="00214ED0" w:rsidRPr="00FE4967" w14:paraId="2C264014" w14:textId="77777777" w:rsidTr="00087445">
              <w:tc>
                <w:tcPr>
                  <w:tcW w:w="117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B8F89C" w14:textId="6C521524" w:rsidR="00214ED0" w:rsidRPr="00087445" w:rsidRDefault="00087445" w:rsidP="00BC3EBF">
                  <w:pPr>
                    <w:pStyle w:val="Prrafodelista"/>
                    <w:numPr>
                      <w:ilvl w:val="0"/>
                      <w:numId w:val="8"/>
                    </w:numPr>
                    <w:jc w:val="both"/>
                    <w:rPr>
                      <w:rFonts w:ascii="Arial" w:eastAsia="Times New Roman" w:hAnsi="Arial" w:cs="Arial"/>
                      <w:bCs/>
                      <w:color w:val="333333"/>
                      <w:spacing w:val="-12"/>
                      <w:lang w:val="es-PA" w:eastAsia="es-PA"/>
                    </w:rPr>
                  </w:pPr>
                  <w:r w:rsidRPr="00087445">
                    <w:rPr>
                      <w:rFonts w:ascii="Arial" w:eastAsia="Times New Roman" w:hAnsi="Arial" w:cs="Arial"/>
                      <w:bCs/>
                      <w:color w:val="333333"/>
                      <w:spacing w:val="-12"/>
                      <w:lang w:val="es-PA" w:eastAsia="es-PA"/>
                    </w:rPr>
                    <w:t>Como podemos observar en las actividades realizadas</w:t>
                  </w:r>
                  <w:r>
                    <w:rPr>
                      <w:rFonts w:ascii="Arial" w:eastAsia="Times New Roman" w:hAnsi="Arial" w:cs="Arial"/>
                      <w:bCs/>
                      <w:color w:val="333333"/>
                      <w:spacing w:val="-12"/>
                      <w:lang w:val="es-PA" w:eastAsia="es-PA"/>
                    </w:rPr>
                    <w:t>, siguen manteniéndose al frente las evaluaciones de las sospechas de reacciones adversas a medicamentos, base fundamental de la misión del CNFV.</w:t>
                  </w:r>
                </w:p>
              </w:tc>
            </w:tr>
            <w:tr w:rsidR="00087445" w:rsidRPr="00FE4967" w14:paraId="6EE2ECC3" w14:textId="77777777" w:rsidTr="00087445">
              <w:tc>
                <w:tcPr>
                  <w:tcW w:w="117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BAB5F3" w14:textId="77777777" w:rsidR="00087445" w:rsidRPr="00CF4FA8" w:rsidRDefault="00087445" w:rsidP="00CF4FA8">
                  <w:pPr>
                    <w:jc w:val="both"/>
                    <w:rPr>
                      <w:rFonts w:ascii="Arial" w:eastAsia="Times New Roman" w:hAnsi="Arial" w:cs="Arial"/>
                      <w:b/>
                      <w:color w:val="333333"/>
                      <w:spacing w:val="-12"/>
                      <w:lang w:val="es-PA" w:eastAsia="es-PA"/>
                    </w:rPr>
                  </w:pPr>
                </w:p>
              </w:tc>
            </w:tr>
            <w:tr w:rsidR="00087445" w:rsidRPr="00FE4967" w14:paraId="47DEC962" w14:textId="77777777" w:rsidTr="00087445">
              <w:tc>
                <w:tcPr>
                  <w:tcW w:w="117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F0D317" w14:textId="27A570E7" w:rsidR="00087445" w:rsidRPr="00D4599B" w:rsidRDefault="00D4599B" w:rsidP="00D4599B">
                  <w:pPr>
                    <w:pStyle w:val="Prrafodelista"/>
                    <w:numPr>
                      <w:ilvl w:val="0"/>
                      <w:numId w:val="8"/>
                    </w:numPr>
                    <w:jc w:val="both"/>
                    <w:rPr>
                      <w:rFonts w:ascii="Arial" w:eastAsia="Times New Roman" w:hAnsi="Arial" w:cs="Arial"/>
                      <w:b/>
                      <w:color w:val="333333"/>
                      <w:spacing w:val="-12"/>
                      <w:lang w:val="es-PA" w:eastAsia="es-PA"/>
                    </w:rPr>
                  </w:pPr>
                  <w:r w:rsidRPr="00087445">
                    <w:rPr>
                      <w:rFonts w:ascii="Arial" w:eastAsia="Times New Roman" w:hAnsi="Arial" w:cs="Arial"/>
                      <w:b/>
                      <w:color w:val="333333"/>
                      <w:spacing w:val="-12"/>
                      <w:lang w:val="es-PA" w:eastAsia="es-PA"/>
                    </w:rPr>
                    <w:t>SECCIÓN DE CONTROL DE CALIDAD</w:t>
                  </w:r>
                </w:p>
              </w:tc>
            </w:tr>
            <w:tr w:rsidR="00087445" w:rsidRPr="00FE4967" w14:paraId="05663A70" w14:textId="77777777" w:rsidTr="00087445">
              <w:tc>
                <w:tcPr>
                  <w:tcW w:w="117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409A24" w14:textId="56421F69" w:rsidR="00087445" w:rsidRPr="00CF4FA8" w:rsidRDefault="00087445" w:rsidP="00D4599B">
                  <w:pPr>
                    <w:rPr>
                      <w:rFonts w:ascii="Arial" w:eastAsia="Times New Roman" w:hAnsi="Arial" w:cs="Arial"/>
                      <w:bCs/>
                      <w:color w:val="333333"/>
                      <w:spacing w:val="-12"/>
                      <w:sz w:val="24"/>
                      <w:szCs w:val="24"/>
                      <w:lang w:val="es-PA" w:eastAsia="es-PA"/>
                    </w:rPr>
                  </w:pPr>
                  <w:r w:rsidRPr="00CF4FA8">
                    <w:rPr>
                      <w:rFonts w:ascii="Arial" w:eastAsia="Times New Roman" w:hAnsi="Arial" w:cs="Arial"/>
                      <w:bCs/>
                      <w:color w:val="333333"/>
                      <w:spacing w:val="-12"/>
                      <w:sz w:val="24"/>
                      <w:szCs w:val="24"/>
                      <w:lang w:val="es-PA" w:eastAsia="es-PA"/>
                    </w:rPr>
                    <w:t xml:space="preserve">No. de Control de Calidad Post Registros de Medicamentos (Evaluación de Etiquetado):  </w:t>
                  </w:r>
                  <w:r w:rsidR="00D4599B" w:rsidRPr="00CF4FA8">
                    <w:rPr>
                      <w:rFonts w:ascii="Arial" w:eastAsia="Times New Roman" w:hAnsi="Arial" w:cs="Arial"/>
                      <w:bCs/>
                      <w:color w:val="333333"/>
                      <w:spacing w:val="-12"/>
                      <w:sz w:val="24"/>
                      <w:szCs w:val="24"/>
                      <w:lang w:val="es-PA" w:eastAsia="es-PA"/>
                    </w:rPr>
                    <w:t>21</w:t>
                  </w:r>
                </w:p>
              </w:tc>
            </w:tr>
            <w:tr w:rsidR="00087445" w:rsidRPr="00FE4967" w14:paraId="1C7D65BA" w14:textId="77777777" w:rsidTr="00087445">
              <w:tc>
                <w:tcPr>
                  <w:tcW w:w="117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77BC3E" w14:textId="1569D491" w:rsidR="00087445" w:rsidRPr="00CF4FA8" w:rsidRDefault="00D4599B" w:rsidP="00D4599B">
                  <w:pPr>
                    <w:jc w:val="both"/>
                    <w:rPr>
                      <w:rFonts w:ascii="Arial" w:eastAsia="Times New Roman" w:hAnsi="Arial" w:cs="Arial"/>
                      <w:bCs/>
                      <w:color w:val="333333"/>
                      <w:spacing w:val="-12"/>
                      <w:sz w:val="24"/>
                      <w:szCs w:val="24"/>
                      <w:lang w:val="es-PA" w:eastAsia="es-PA"/>
                    </w:rPr>
                  </w:pPr>
                  <w:r w:rsidRPr="00CF4FA8">
                    <w:rPr>
                      <w:rFonts w:ascii="Arial" w:eastAsia="Times New Roman" w:hAnsi="Arial" w:cs="Arial"/>
                      <w:bCs/>
                      <w:color w:val="333333"/>
                      <w:spacing w:val="-12"/>
                      <w:sz w:val="24"/>
                      <w:szCs w:val="24"/>
                      <w:lang w:val="es-PA" w:eastAsia="es-PA"/>
                    </w:rPr>
                    <w:lastRenderedPageBreak/>
                    <w:t>No. de Informe de Análisis de Calidad evaluados: 11</w:t>
                  </w:r>
                </w:p>
              </w:tc>
            </w:tr>
            <w:tr w:rsidR="00087445" w:rsidRPr="00625604" w14:paraId="162CFB66" w14:textId="77777777" w:rsidTr="00087445">
              <w:tc>
                <w:tcPr>
                  <w:tcW w:w="117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7E2A64" w14:textId="14DDA552" w:rsidR="00087445" w:rsidRPr="00CF4FA8" w:rsidRDefault="00D4599B" w:rsidP="00D4599B">
                  <w:pPr>
                    <w:pStyle w:val="Prrafodelista"/>
                    <w:numPr>
                      <w:ilvl w:val="0"/>
                      <w:numId w:val="35"/>
                    </w:numPr>
                    <w:jc w:val="both"/>
                    <w:rPr>
                      <w:rFonts w:ascii="Arial" w:eastAsia="Times New Roman" w:hAnsi="Arial" w:cs="Arial"/>
                      <w:bCs/>
                      <w:color w:val="333333"/>
                      <w:spacing w:val="-12"/>
                      <w:lang w:val="es-PA" w:eastAsia="es-PA"/>
                    </w:rPr>
                  </w:pPr>
                  <w:r w:rsidRPr="00CF4FA8">
                    <w:rPr>
                      <w:rFonts w:ascii="Arial" w:eastAsia="Times New Roman" w:hAnsi="Arial" w:cs="Arial"/>
                      <w:bCs/>
                      <w:color w:val="333333"/>
                      <w:spacing w:val="-12"/>
                      <w:lang w:val="es-PA" w:eastAsia="es-PA"/>
                    </w:rPr>
                    <w:t>Fuera de Especificaciones: 1</w:t>
                  </w:r>
                </w:p>
              </w:tc>
            </w:tr>
            <w:tr w:rsidR="00D4599B" w:rsidRPr="00625604" w14:paraId="4791B616" w14:textId="77777777" w:rsidTr="00087445">
              <w:tc>
                <w:tcPr>
                  <w:tcW w:w="117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4148C6" w14:textId="3D40FE5A" w:rsidR="00D4599B" w:rsidRPr="00CF4FA8" w:rsidRDefault="00D4599B" w:rsidP="00D4599B">
                  <w:pPr>
                    <w:pStyle w:val="Prrafodelista"/>
                    <w:numPr>
                      <w:ilvl w:val="0"/>
                      <w:numId w:val="35"/>
                    </w:numPr>
                    <w:jc w:val="both"/>
                    <w:rPr>
                      <w:rFonts w:ascii="Arial" w:eastAsia="Times New Roman" w:hAnsi="Arial" w:cs="Arial"/>
                      <w:bCs/>
                      <w:color w:val="333333"/>
                      <w:spacing w:val="-12"/>
                      <w:lang w:val="es-PA" w:eastAsia="es-PA"/>
                    </w:rPr>
                  </w:pPr>
                  <w:r w:rsidRPr="00CF4FA8">
                    <w:rPr>
                      <w:rFonts w:ascii="Arial" w:eastAsia="Times New Roman" w:hAnsi="Arial" w:cs="Arial"/>
                      <w:bCs/>
                      <w:color w:val="333333"/>
                      <w:spacing w:val="-12"/>
                      <w:lang w:val="es-PA" w:eastAsia="es-PA"/>
                    </w:rPr>
                    <w:t>Dentro de Especificaciones: 10</w:t>
                  </w:r>
                </w:p>
              </w:tc>
            </w:tr>
            <w:tr w:rsidR="00D4599B" w:rsidRPr="00625604" w14:paraId="3826F72C" w14:textId="77777777" w:rsidTr="00087445">
              <w:tc>
                <w:tcPr>
                  <w:tcW w:w="117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AD3715" w14:textId="77777777" w:rsidR="00D4599B" w:rsidRPr="00D4599B" w:rsidRDefault="00D4599B" w:rsidP="00D4599B">
                  <w:pPr>
                    <w:jc w:val="both"/>
                    <w:rPr>
                      <w:rFonts w:ascii="Arial" w:eastAsia="Times New Roman" w:hAnsi="Arial" w:cs="Arial"/>
                      <w:b/>
                      <w:color w:val="333333"/>
                      <w:spacing w:val="-12"/>
                      <w:lang w:val="es-PA" w:eastAsia="es-PA"/>
                    </w:rPr>
                  </w:pPr>
                </w:p>
              </w:tc>
            </w:tr>
            <w:tr w:rsidR="00057223" w:rsidRPr="00625604" w14:paraId="1A2DF03B" w14:textId="77777777" w:rsidTr="00087445">
              <w:tc>
                <w:tcPr>
                  <w:tcW w:w="117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883A5B" w14:textId="5924EC8C" w:rsidR="00057223" w:rsidRPr="00205DD3" w:rsidRDefault="00057223" w:rsidP="00205DD3">
                  <w:pPr>
                    <w:tabs>
                      <w:tab w:val="left" w:pos="1020"/>
                      <w:tab w:val="left" w:pos="1155"/>
                      <w:tab w:val="left" w:pos="3416"/>
                    </w:tabs>
                    <w:rPr>
                      <w:rFonts w:ascii="Arial" w:hAnsi="Arial" w:cs="Arial"/>
                      <w:b/>
                      <w:bCs/>
                      <w:lang w:val="es-PA"/>
                    </w:rPr>
                  </w:pPr>
                  <w:r w:rsidRPr="00205DD3">
                    <w:rPr>
                      <w:rFonts w:ascii="Arial" w:hAnsi="Arial" w:cs="Arial"/>
                      <w:b/>
                      <w:bCs/>
                      <w:lang w:val="es-PA"/>
                    </w:rPr>
                    <w:t>DEPARTAMENTO DE FARMACOTERAPIA</w:t>
                  </w:r>
                </w:p>
                <w:p w14:paraId="7A33A8E5" w14:textId="77777777" w:rsidR="00057223" w:rsidRDefault="00057223" w:rsidP="00205DD3">
                  <w:pPr>
                    <w:pStyle w:val="Prrafodelista"/>
                    <w:tabs>
                      <w:tab w:val="left" w:pos="1020"/>
                      <w:tab w:val="left" w:pos="1155"/>
                      <w:tab w:val="left" w:pos="3416"/>
                    </w:tabs>
                    <w:ind w:left="0"/>
                    <w:jc w:val="both"/>
                    <w:rPr>
                      <w:rFonts w:ascii="Arial" w:hAnsi="Arial" w:cs="Arial"/>
                      <w:lang w:val="es-PA"/>
                    </w:rPr>
                  </w:pPr>
                  <w:r w:rsidRPr="005A4842">
                    <w:rPr>
                      <w:rFonts w:ascii="Arial" w:hAnsi="Arial" w:cs="Arial"/>
                      <w:lang w:val="es-PA"/>
                    </w:rPr>
                    <w:t>Est</w:t>
                  </w:r>
                  <w:r>
                    <w:rPr>
                      <w:rFonts w:ascii="Arial" w:hAnsi="Arial" w:cs="Arial"/>
                      <w:lang w:val="es-PA"/>
                    </w:rPr>
                    <w:t>a sección dedica casi todas sus actividades a la información y docencia tanto de la población como de los profesionales de la salud (36.1%), seguido de la evaluación de los permisos de importación de medicamentos con fines de investigación (30.5%) y actividades de prevención como lo es el uso racional de los medicamentos (29.1%).</w:t>
                  </w:r>
                </w:p>
                <w:p w14:paraId="689794A2" w14:textId="2AE35280" w:rsidR="00057223" w:rsidRPr="00547A06" w:rsidRDefault="00057223" w:rsidP="00057223">
                  <w:pPr>
                    <w:pStyle w:val="Prrafodelista"/>
                    <w:numPr>
                      <w:ilvl w:val="0"/>
                      <w:numId w:val="8"/>
                    </w:numPr>
                    <w:jc w:val="both"/>
                    <w:rPr>
                      <w:rFonts w:ascii="Arial" w:eastAsia="Times New Roman" w:hAnsi="Arial" w:cs="Arial"/>
                      <w:b/>
                      <w:color w:val="333333"/>
                      <w:spacing w:val="-12"/>
                      <w:lang w:val="es-PA" w:eastAsia="es-PA"/>
                    </w:rPr>
                  </w:pPr>
                  <w:r>
                    <w:rPr>
                      <w:noProof/>
                    </w:rPr>
                    <w:drawing>
                      <wp:inline distT="0" distB="0" distL="0" distR="0" wp14:anchorId="6DE0D555" wp14:editId="6565201A">
                        <wp:extent cx="6564574" cy="3115310"/>
                        <wp:effectExtent l="0" t="0" r="8255" b="8890"/>
                        <wp:docPr id="6" name="Gráfico 6">
                          <a:extLst xmlns:a="http://schemas.openxmlformats.org/drawingml/2006/main">
                            <a:ext uri="{FF2B5EF4-FFF2-40B4-BE49-F238E27FC236}">
                              <a16:creationId xmlns:a16="http://schemas.microsoft.com/office/drawing/2014/main" id="{6671357D-6777-474E-B781-9071779B45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14:paraId="5EF1FC21" w14:textId="77CBDBB1" w:rsidR="00BC3EBF" w:rsidRPr="00547A06" w:rsidRDefault="00BC3EBF" w:rsidP="00BC3EBF">
            <w:pPr>
              <w:shd w:val="clear" w:color="auto" w:fill="F7F7F7"/>
              <w:spacing w:line="360" w:lineRule="auto"/>
              <w:textAlignment w:val="baseline"/>
              <w:outlineLvl w:val="2"/>
              <w:rPr>
                <w:rFonts w:ascii="Arial" w:eastAsia="Times New Roman" w:hAnsi="Arial" w:cs="Arial"/>
                <w:b/>
                <w:bCs/>
                <w:spacing w:val="-12"/>
                <w:sz w:val="24"/>
                <w:szCs w:val="24"/>
                <w:lang w:val="es-PA" w:eastAsia="es-PA"/>
              </w:rPr>
            </w:pPr>
          </w:p>
        </w:tc>
      </w:tr>
    </w:tbl>
    <w:p w14:paraId="457E0258" w14:textId="77777777" w:rsidR="00057223" w:rsidRDefault="00057223"/>
    <w:tbl>
      <w:tblPr>
        <w:tblStyle w:val="Tablaconcuadrcula"/>
        <w:tblW w:w="11340" w:type="dxa"/>
        <w:tblInd w:w="-572" w:type="dxa"/>
        <w:tblLook w:val="04A0" w:firstRow="1" w:lastRow="0" w:firstColumn="1" w:lastColumn="0" w:noHBand="0" w:noVBand="1"/>
      </w:tblPr>
      <w:tblGrid>
        <w:gridCol w:w="11340"/>
      </w:tblGrid>
      <w:tr w:rsidR="00057223" w:rsidRPr="00FE4967" w14:paraId="6C24FDFD" w14:textId="77777777" w:rsidTr="00CF4FA8">
        <w:tc>
          <w:tcPr>
            <w:tcW w:w="11340" w:type="dxa"/>
          </w:tcPr>
          <w:p w14:paraId="0AFECA38" w14:textId="77777777" w:rsidR="00057223" w:rsidRPr="007A6B9D" w:rsidRDefault="00057223" w:rsidP="00057223">
            <w:pPr>
              <w:rPr>
                <w:rFonts w:ascii="Arial" w:hAnsi="Arial" w:cs="Arial"/>
                <w:b/>
                <w:bCs/>
                <w:sz w:val="24"/>
                <w:szCs w:val="24"/>
                <w:lang w:val="es-PA"/>
              </w:rPr>
            </w:pPr>
            <w:r w:rsidRPr="007A6B9D">
              <w:rPr>
                <w:rFonts w:ascii="Arial" w:hAnsi="Arial" w:cs="Arial"/>
                <w:b/>
                <w:bCs/>
                <w:sz w:val="24"/>
                <w:szCs w:val="24"/>
                <w:lang w:val="es-PA"/>
              </w:rPr>
              <w:t>III DEPARTAMENTO DE SUSTANCIAS CONTROLADAS.</w:t>
            </w:r>
          </w:p>
          <w:p w14:paraId="0E80540C" w14:textId="6EF0FDDE" w:rsidR="00057223" w:rsidRDefault="00057223" w:rsidP="00205DD3">
            <w:pPr>
              <w:jc w:val="both"/>
              <w:rPr>
                <w:rFonts w:ascii="Arial" w:hAnsi="Arial" w:cs="Arial"/>
                <w:sz w:val="24"/>
                <w:szCs w:val="24"/>
                <w:lang w:val="es-PA"/>
              </w:rPr>
            </w:pPr>
            <w:r>
              <w:rPr>
                <w:rFonts w:ascii="Arial" w:hAnsi="Arial" w:cs="Arial"/>
                <w:sz w:val="24"/>
                <w:szCs w:val="24"/>
                <w:lang w:val="es-PA"/>
              </w:rPr>
              <w:t>Como siempre en este Departamento, la vigilancia del movimiento y del uso de las sustancias controladas son las actividades que más importancia tienen para esta Dirección.</w:t>
            </w:r>
          </w:p>
        </w:tc>
      </w:tr>
      <w:tr w:rsidR="00057223" w14:paraId="03EF4A6E" w14:textId="77777777" w:rsidTr="00CF4FA8">
        <w:tblPrEx>
          <w:tblCellMar>
            <w:left w:w="70" w:type="dxa"/>
            <w:right w:w="70" w:type="dxa"/>
          </w:tblCellMar>
        </w:tblPrEx>
        <w:tc>
          <w:tcPr>
            <w:tcW w:w="11340" w:type="dxa"/>
          </w:tcPr>
          <w:p w14:paraId="6230C480" w14:textId="77A20039" w:rsidR="00057223" w:rsidRDefault="00270671" w:rsidP="00CF4FA8">
            <w:pPr>
              <w:jc w:val="center"/>
              <w:rPr>
                <w:rFonts w:ascii="Arial" w:hAnsi="Arial" w:cs="Arial"/>
                <w:sz w:val="24"/>
                <w:szCs w:val="24"/>
                <w:lang w:val="es-PA"/>
              </w:rPr>
            </w:pPr>
            <w:r>
              <w:rPr>
                <w:noProof/>
              </w:rPr>
              <w:drawing>
                <wp:inline distT="0" distB="0" distL="0" distR="0" wp14:anchorId="1CEF7D5A" wp14:editId="5A00212A">
                  <wp:extent cx="6005513" cy="2743200"/>
                  <wp:effectExtent l="0" t="0" r="14605" b="0"/>
                  <wp:docPr id="8" name="Gráfico 8">
                    <a:extLst xmlns:a="http://schemas.openxmlformats.org/drawingml/2006/main">
                      <a:ext uri="{FF2B5EF4-FFF2-40B4-BE49-F238E27FC236}">
                        <a16:creationId xmlns:a16="http://schemas.microsoft.com/office/drawing/2014/main" id="{D45B8BB7-1C65-4764-8A94-27C3E85D20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057223" w14:paraId="3FD5EBA1" w14:textId="77777777" w:rsidTr="00CF4FA8">
        <w:tc>
          <w:tcPr>
            <w:tcW w:w="11340" w:type="dxa"/>
          </w:tcPr>
          <w:p w14:paraId="0E070EF8" w14:textId="77777777" w:rsidR="00057223" w:rsidRDefault="00057223" w:rsidP="007A6B9D">
            <w:pPr>
              <w:rPr>
                <w:rFonts w:ascii="Arial" w:hAnsi="Arial" w:cs="Arial"/>
                <w:sz w:val="24"/>
                <w:szCs w:val="24"/>
                <w:lang w:val="es-PA"/>
              </w:rPr>
            </w:pPr>
          </w:p>
        </w:tc>
      </w:tr>
    </w:tbl>
    <w:p w14:paraId="1F081694" w14:textId="33CB9E57" w:rsidR="003B79A3" w:rsidRDefault="003B79A3" w:rsidP="007A6B9D">
      <w:pPr>
        <w:spacing w:after="0"/>
        <w:rPr>
          <w:rFonts w:ascii="Arial" w:hAnsi="Arial" w:cs="Arial"/>
          <w:sz w:val="24"/>
          <w:szCs w:val="24"/>
          <w:lang w:val="es-PA"/>
        </w:rPr>
      </w:pPr>
    </w:p>
    <w:tbl>
      <w:tblPr>
        <w:tblStyle w:val="Tablaconcuadrcula"/>
        <w:tblW w:w="0" w:type="auto"/>
        <w:tblLook w:val="04A0" w:firstRow="1" w:lastRow="0" w:firstColumn="1" w:lastColumn="0" w:noHBand="0" w:noVBand="1"/>
      </w:tblPr>
      <w:tblGrid>
        <w:gridCol w:w="9962"/>
      </w:tblGrid>
      <w:tr w:rsidR="00D16AC1" w:rsidRPr="00FE4967" w14:paraId="355488DB" w14:textId="77777777" w:rsidTr="00D16AC1">
        <w:tc>
          <w:tcPr>
            <w:tcW w:w="9962" w:type="dxa"/>
          </w:tcPr>
          <w:p w14:paraId="28BEA88A" w14:textId="3EB29FA3" w:rsidR="00D16AC1" w:rsidRPr="00D16AC1" w:rsidRDefault="00D16AC1">
            <w:pPr>
              <w:rPr>
                <w:rFonts w:ascii="Arial" w:hAnsi="Arial" w:cs="Arial"/>
                <w:b/>
                <w:bCs/>
                <w:sz w:val="24"/>
                <w:szCs w:val="24"/>
                <w:lang w:val="es-PA"/>
              </w:rPr>
            </w:pPr>
            <w:r w:rsidRPr="00D16AC1">
              <w:rPr>
                <w:rFonts w:ascii="Arial" w:hAnsi="Arial" w:cs="Arial"/>
                <w:b/>
                <w:bCs/>
                <w:sz w:val="24"/>
                <w:szCs w:val="24"/>
                <w:lang w:val="es-PA"/>
              </w:rPr>
              <w:lastRenderedPageBreak/>
              <w:t xml:space="preserve">DEPARTAMENTO DE </w:t>
            </w:r>
            <w:r>
              <w:rPr>
                <w:rFonts w:ascii="Arial" w:hAnsi="Arial" w:cs="Arial"/>
                <w:b/>
                <w:bCs/>
                <w:sz w:val="24"/>
                <w:szCs w:val="24"/>
                <w:lang w:val="es-PA"/>
              </w:rPr>
              <w:t xml:space="preserve">CONTROL DE </w:t>
            </w:r>
            <w:r w:rsidRPr="00D16AC1">
              <w:rPr>
                <w:rFonts w:ascii="Arial" w:hAnsi="Arial" w:cs="Arial"/>
                <w:b/>
                <w:bCs/>
                <w:sz w:val="24"/>
                <w:szCs w:val="24"/>
                <w:lang w:val="es-PA"/>
              </w:rPr>
              <w:t>IMPORTACIONES DE MEDICAMENTOS Y OTRO PRODUCTOS PARA LA SALUD HUMANA</w:t>
            </w:r>
          </w:p>
        </w:tc>
      </w:tr>
      <w:tr w:rsidR="00D16AC1" w:rsidRPr="00FE4967" w14:paraId="7F2A20C3" w14:textId="77777777" w:rsidTr="00D16AC1">
        <w:tc>
          <w:tcPr>
            <w:tcW w:w="9962" w:type="dxa"/>
          </w:tcPr>
          <w:p w14:paraId="0713016B" w14:textId="25D39F7B" w:rsidR="00D16AC1" w:rsidRDefault="00D16AC1">
            <w:pPr>
              <w:rPr>
                <w:rFonts w:ascii="Arial" w:hAnsi="Arial" w:cs="Arial"/>
                <w:sz w:val="24"/>
                <w:szCs w:val="24"/>
                <w:lang w:val="es-PA"/>
              </w:rPr>
            </w:pPr>
            <w:r>
              <w:rPr>
                <w:rFonts w:ascii="Arial" w:hAnsi="Arial" w:cs="Arial"/>
                <w:sz w:val="24"/>
                <w:szCs w:val="24"/>
                <w:lang w:val="es-PA"/>
              </w:rPr>
              <w:t>Este Departamento ha mantenido su 100% de desempeño al evaluar las liquidaciones de aduanas de los medicamentos y otros productos para la salud humana</w:t>
            </w:r>
            <w:r w:rsidR="007977CE">
              <w:rPr>
                <w:rFonts w:ascii="Arial" w:hAnsi="Arial" w:cs="Arial"/>
                <w:sz w:val="24"/>
                <w:szCs w:val="24"/>
                <w:lang w:val="es-PA"/>
              </w:rPr>
              <w:t xml:space="preserve"> que desean introducir al país, manteniendo su estándar de aprobación.</w:t>
            </w:r>
          </w:p>
        </w:tc>
      </w:tr>
      <w:tr w:rsidR="00D16AC1" w14:paraId="0E3B1C02" w14:textId="77777777" w:rsidTr="00D16AC1">
        <w:tblPrEx>
          <w:tblCellMar>
            <w:left w:w="70" w:type="dxa"/>
            <w:right w:w="70" w:type="dxa"/>
          </w:tblCellMar>
        </w:tblPrEx>
        <w:tc>
          <w:tcPr>
            <w:tcW w:w="9962" w:type="dxa"/>
          </w:tcPr>
          <w:p w14:paraId="0E37D034" w14:textId="7B167DE1" w:rsidR="00D16AC1" w:rsidRDefault="00D16AC1">
            <w:pPr>
              <w:rPr>
                <w:rFonts w:ascii="Arial" w:hAnsi="Arial" w:cs="Arial"/>
                <w:sz w:val="24"/>
                <w:szCs w:val="24"/>
                <w:lang w:val="es-PA"/>
              </w:rPr>
            </w:pPr>
            <w:r>
              <w:rPr>
                <w:noProof/>
              </w:rPr>
              <w:drawing>
                <wp:inline distT="0" distB="0" distL="0" distR="0" wp14:anchorId="28E8173D" wp14:editId="75017B7B">
                  <wp:extent cx="6166485" cy="3051544"/>
                  <wp:effectExtent l="0" t="0" r="5715" b="15875"/>
                  <wp:docPr id="9" name="Gráfico 9">
                    <a:extLst xmlns:a="http://schemas.openxmlformats.org/drawingml/2006/main">
                      <a:ext uri="{FF2B5EF4-FFF2-40B4-BE49-F238E27FC236}">
                        <a16:creationId xmlns:a16="http://schemas.microsoft.com/office/drawing/2014/main" id="{44274E37-F624-4496-9726-DF7F8DC285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14:paraId="331C779C" w14:textId="77777777" w:rsidR="003B79A3" w:rsidRPr="00547A06" w:rsidRDefault="003B79A3">
      <w:pPr>
        <w:rPr>
          <w:rFonts w:ascii="Arial" w:hAnsi="Arial" w:cs="Arial"/>
          <w:sz w:val="24"/>
          <w:szCs w:val="24"/>
          <w:lang w:val="es-PA"/>
        </w:rPr>
      </w:pPr>
    </w:p>
    <w:tbl>
      <w:tblPr>
        <w:tblStyle w:val="Cuadrculadetablaclara1"/>
        <w:tblpPr w:leftFromText="180" w:rightFromText="180" w:vertAnchor="text" w:horzAnchor="margin" w:tblpXSpec="center" w:tblpY="140"/>
        <w:tblW w:w="10786" w:type="dxa"/>
        <w:tblLook w:val="04A0" w:firstRow="1" w:lastRow="0" w:firstColumn="1" w:lastColumn="0" w:noHBand="0" w:noVBand="1"/>
      </w:tblPr>
      <w:tblGrid>
        <w:gridCol w:w="10786"/>
      </w:tblGrid>
      <w:tr w:rsidR="003B79A3" w:rsidRPr="00FE4967" w14:paraId="511106B7" w14:textId="77777777" w:rsidTr="00CF4FA8">
        <w:tc>
          <w:tcPr>
            <w:tcW w:w="10786" w:type="dxa"/>
          </w:tcPr>
          <w:p w14:paraId="7B292F7F" w14:textId="5A89ED0E" w:rsidR="003B79A3" w:rsidRDefault="003B79A3" w:rsidP="00205DD3">
            <w:pPr>
              <w:pStyle w:val="Prrafodelista"/>
              <w:tabs>
                <w:tab w:val="left" w:pos="1020"/>
                <w:tab w:val="left" w:pos="1155"/>
                <w:tab w:val="left" w:pos="3416"/>
              </w:tabs>
              <w:ind w:left="25"/>
              <w:rPr>
                <w:rFonts w:ascii="Arial" w:hAnsi="Arial" w:cs="Arial"/>
                <w:b/>
                <w:bCs/>
                <w:lang w:val="es-PA"/>
              </w:rPr>
            </w:pPr>
            <w:bookmarkStart w:id="1" w:name="_Hlk163133482"/>
            <w:r w:rsidRPr="00547A06">
              <w:rPr>
                <w:rFonts w:ascii="Arial" w:hAnsi="Arial" w:cs="Arial"/>
                <w:b/>
                <w:bCs/>
                <w:lang w:val="es-PA"/>
              </w:rPr>
              <w:t>DEPARTAMENTO DE FARMACOTERAPIA</w:t>
            </w:r>
          </w:p>
          <w:p w14:paraId="485DC9BC" w14:textId="5CF8B201" w:rsidR="003B79A3" w:rsidRPr="00547A06" w:rsidRDefault="005A4842" w:rsidP="00205DD3">
            <w:pPr>
              <w:pStyle w:val="Prrafodelista"/>
              <w:tabs>
                <w:tab w:val="left" w:pos="1020"/>
                <w:tab w:val="left" w:pos="1155"/>
                <w:tab w:val="left" w:pos="3416"/>
              </w:tabs>
              <w:ind w:left="0"/>
              <w:jc w:val="both"/>
              <w:rPr>
                <w:rFonts w:ascii="Arial" w:hAnsi="Arial" w:cs="Arial"/>
                <w:lang w:val="es-PA"/>
              </w:rPr>
            </w:pPr>
            <w:r w:rsidRPr="005A4842">
              <w:rPr>
                <w:rFonts w:ascii="Arial" w:hAnsi="Arial" w:cs="Arial"/>
                <w:lang w:val="es-PA"/>
              </w:rPr>
              <w:t>Est</w:t>
            </w:r>
            <w:r>
              <w:rPr>
                <w:rFonts w:ascii="Arial" w:hAnsi="Arial" w:cs="Arial"/>
                <w:lang w:val="es-PA"/>
              </w:rPr>
              <w:t>a sección dedica casi todas sus actividades a la información y docencia tanto de la población como de los profesionales de la salud (36.1%), seguido de la evaluación de los permisos de importación de medicamentos con fines de investigación (30.5%) y actividades de prevención como lo es el uso racional de los medicamentos (29.1%).</w:t>
            </w:r>
          </w:p>
        </w:tc>
      </w:tr>
      <w:tr w:rsidR="00CF4FA8" w:rsidRPr="00547A06" w14:paraId="74E9A29D" w14:textId="77777777" w:rsidTr="00CF4FA8">
        <w:tc>
          <w:tcPr>
            <w:tcW w:w="10786" w:type="dxa"/>
          </w:tcPr>
          <w:p w14:paraId="3B4F868D" w14:textId="22FE64E0" w:rsidR="00CF4FA8" w:rsidRPr="00547A06" w:rsidRDefault="00CF4FA8" w:rsidP="00CF4FA8">
            <w:pPr>
              <w:pStyle w:val="Prrafodelista"/>
              <w:tabs>
                <w:tab w:val="left" w:pos="1020"/>
                <w:tab w:val="left" w:pos="1155"/>
                <w:tab w:val="left" w:pos="3416"/>
              </w:tabs>
              <w:ind w:left="167"/>
              <w:jc w:val="center"/>
              <w:rPr>
                <w:rFonts w:ascii="Arial" w:hAnsi="Arial" w:cs="Arial"/>
                <w:b/>
                <w:bCs/>
                <w:lang w:val="es-PA"/>
              </w:rPr>
            </w:pPr>
            <w:r>
              <w:rPr>
                <w:noProof/>
              </w:rPr>
              <w:drawing>
                <wp:inline distT="0" distB="0" distL="0" distR="0" wp14:anchorId="1470B0AE" wp14:editId="2C0BD50A">
                  <wp:extent cx="5935182" cy="3115310"/>
                  <wp:effectExtent l="0" t="0" r="8890" b="8890"/>
                  <wp:docPr id="1" name="Gráfico 1">
                    <a:extLst xmlns:a="http://schemas.openxmlformats.org/drawingml/2006/main">
                      <a:ext uri="{FF2B5EF4-FFF2-40B4-BE49-F238E27FC236}">
                        <a16:creationId xmlns:a16="http://schemas.microsoft.com/office/drawing/2014/main" id="{6671357D-6777-474E-B781-9071779B45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bookmarkEnd w:id="1"/>
    </w:tbl>
    <w:p w14:paraId="0917AD46" w14:textId="723C6C35" w:rsidR="009E142C" w:rsidRPr="00547A06" w:rsidRDefault="009E142C">
      <w:pPr>
        <w:rPr>
          <w:rFonts w:ascii="Arial" w:hAnsi="Arial" w:cs="Arial"/>
          <w:sz w:val="24"/>
          <w:szCs w:val="24"/>
          <w:lang w:val="es-PA"/>
        </w:rPr>
      </w:pPr>
    </w:p>
    <w:tbl>
      <w:tblPr>
        <w:tblStyle w:val="Cuadrculadetablaclara1"/>
        <w:tblpPr w:leftFromText="180" w:rightFromText="180" w:vertAnchor="text" w:horzAnchor="margin" w:tblpXSpec="center" w:tblpY="140"/>
        <w:tblW w:w="10715" w:type="dxa"/>
        <w:jc w:val="center"/>
        <w:tblLayout w:type="fixed"/>
        <w:tblLook w:val="04A0" w:firstRow="1" w:lastRow="0" w:firstColumn="1" w:lastColumn="0" w:noHBand="0" w:noVBand="1"/>
      </w:tblPr>
      <w:tblGrid>
        <w:gridCol w:w="10631"/>
        <w:gridCol w:w="84"/>
      </w:tblGrid>
      <w:tr w:rsidR="00205DD3" w:rsidRPr="00625604" w14:paraId="06F9AB12" w14:textId="77777777" w:rsidTr="00CF4FA8">
        <w:trPr>
          <w:trHeight w:val="298"/>
          <w:jc w:val="center"/>
        </w:trPr>
        <w:tc>
          <w:tcPr>
            <w:tcW w:w="10715" w:type="dxa"/>
            <w:gridSpan w:val="2"/>
          </w:tcPr>
          <w:p w14:paraId="48FC0286" w14:textId="16274FE9" w:rsidR="00205DD3" w:rsidRPr="00205DD3" w:rsidRDefault="00205DD3" w:rsidP="00205DD3">
            <w:pPr>
              <w:tabs>
                <w:tab w:val="left" w:pos="1020"/>
                <w:tab w:val="left" w:pos="1155"/>
                <w:tab w:val="left" w:pos="3416"/>
              </w:tabs>
              <w:spacing w:line="360" w:lineRule="auto"/>
              <w:rPr>
                <w:rFonts w:ascii="Arial" w:hAnsi="Arial" w:cs="Arial"/>
                <w:b/>
                <w:bCs/>
                <w:sz w:val="24"/>
                <w:szCs w:val="24"/>
                <w:lang w:val="es-PA"/>
              </w:rPr>
            </w:pPr>
            <w:r w:rsidRPr="00205DD3">
              <w:rPr>
                <w:rFonts w:ascii="Arial" w:hAnsi="Arial" w:cs="Arial"/>
                <w:b/>
                <w:bCs/>
                <w:sz w:val="24"/>
                <w:szCs w:val="24"/>
                <w:lang w:val="es-PA"/>
              </w:rPr>
              <w:lastRenderedPageBreak/>
              <w:t>DEPARTAMENTO DE REGISTRO SANITARIO</w:t>
            </w:r>
          </w:p>
        </w:tc>
      </w:tr>
      <w:tr w:rsidR="00337DF2" w:rsidRPr="00625604" w14:paraId="1F427F30" w14:textId="77777777" w:rsidTr="00CF4FA8">
        <w:trPr>
          <w:trHeight w:val="298"/>
          <w:jc w:val="center"/>
        </w:trPr>
        <w:tc>
          <w:tcPr>
            <w:tcW w:w="10715" w:type="dxa"/>
            <w:gridSpan w:val="2"/>
          </w:tcPr>
          <w:tbl>
            <w:tblPr>
              <w:tblStyle w:val="TableNormal"/>
              <w:tblW w:w="0" w:type="auto"/>
              <w:tblInd w:w="1219" w:type="dxa"/>
              <w:tblBorders>
                <w:top w:val="single" w:sz="6" w:space="0" w:color="383838"/>
                <w:left w:val="single" w:sz="6" w:space="0" w:color="383838"/>
                <w:bottom w:val="single" w:sz="6" w:space="0" w:color="383838"/>
                <w:right w:val="single" w:sz="6" w:space="0" w:color="383838"/>
                <w:insideH w:val="single" w:sz="6" w:space="0" w:color="383838"/>
                <w:insideV w:val="single" w:sz="6" w:space="0" w:color="383838"/>
              </w:tblBorders>
              <w:tblLayout w:type="fixed"/>
              <w:tblLook w:val="01E0" w:firstRow="1" w:lastRow="1" w:firstColumn="1" w:lastColumn="1" w:noHBand="0" w:noVBand="0"/>
            </w:tblPr>
            <w:tblGrid>
              <w:gridCol w:w="3542"/>
              <w:gridCol w:w="1540"/>
              <w:gridCol w:w="1460"/>
              <w:gridCol w:w="1775"/>
            </w:tblGrid>
            <w:tr w:rsidR="009D333C" w:rsidRPr="00547A06" w14:paraId="18B66AE1" w14:textId="77777777" w:rsidTr="00B632DE">
              <w:trPr>
                <w:trHeight w:val="460"/>
              </w:trPr>
              <w:tc>
                <w:tcPr>
                  <w:tcW w:w="3542" w:type="dxa"/>
                  <w:vAlign w:val="center"/>
                </w:tcPr>
                <w:p w14:paraId="4988CB4A" w14:textId="77777777" w:rsidR="006B0D3E" w:rsidRPr="00547A06" w:rsidRDefault="006B0D3E" w:rsidP="00214ED0">
                  <w:pPr>
                    <w:pStyle w:val="TableParagraph"/>
                    <w:framePr w:hSpace="180" w:wrap="around" w:vAnchor="text" w:hAnchor="margin" w:xAlign="center" w:y="140"/>
                    <w:ind w:left="123"/>
                    <w:rPr>
                      <w:b/>
                      <w:sz w:val="24"/>
                      <w:szCs w:val="24"/>
                    </w:rPr>
                  </w:pPr>
                  <w:r w:rsidRPr="00547A06">
                    <w:rPr>
                      <w:b/>
                      <w:sz w:val="24"/>
                      <w:szCs w:val="24"/>
                    </w:rPr>
                    <w:t>Solicitudes</w:t>
                  </w:r>
                </w:p>
              </w:tc>
              <w:tc>
                <w:tcPr>
                  <w:tcW w:w="1540" w:type="dxa"/>
                  <w:vAlign w:val="center"/>
                </w:tcPr>
                <w:p w14:paraId="1FEBA130" w14:textId="77777777" w:rsidR="006B0D3E" w:rsidRPr="00547A06" w:rsidRDefault="006B0D3E" w:rsidP="00214ED0">
                  <w:pPr>
                    <w:pStyle w:val="TableParagraph"/>
                    <w:framePr w:hSpace="180" w:wrap="around" w:vAnchor="text" w:hAnchor="margin" w:xAlign="center" w:y="140"/>
                    <w:ind w:left="88" w:right="129"/>
                    <w:jc w:val="center"/>
                    <w:rPr>
                      <w:b/>
                      <w:sz w:val="24"/>
                      <w:szCs w:val="24"/>
                    </w:rPr>
                  </w:pPr>
                  <w:r w:rsidRPr="00547A06">
                    <w:rPr>
                      <w:b/>
                      <w:sz w:val="24"/>
                      <w:szCs w:val="24"/>
                    </w:rPr>
                    <w:t>Ingresadas</w:t>
                  </w:r>
                </w:p>
              </w:tc>
              <w:tc>
                <w:tcPr>
                  <w:tcW w:w="1460" w:type="dxa"/>
                  <w:vAlign w:val="center"/>
                </w:tcPr>
                <w:p w14:paraId="2D9376F8" w14:textId="77777777" w:rsidR="006B0D3E" w:rsidRPr="00547A06" w:rsidRDefault="006B0D3E" w:rsidP="00214ED0">
                  <w:pPr>
                    <w:pStyle w:val="TableParagraph"/>
                    <w:framePr w:hSpace="180" w:wrap="around" w:vAnchor="text" w:hAnchor="margin" w:xAlign="center" w:y="140"/>
                    <w:ind w:left="99" w:right="99"/>
                    <w:jc w:val="center"/>
                    <w:rPr>
                      <w:b/>
                      <w:bCs/>
                      <w:sz w:val="24"/>
                      <w:szCs w:val="24"/>
                    </w:rPr>
                  </w:pPr>
                  <w:r w:rsidRPr="00547A06">
                    <w:rPr>
                      <w:b/>
                      <w:bCs/>
                      <w:w w:val="105"/>
                      <w:sz w:val="24"/>
                      <w:szCs w:val="24"/>
                    </w:rPr>
                    <w:t>Evaluadas</w:t>
                  </w:r>
                </w:p>
              </w:tc>
              <w:tc>
                <w:tcPr>
                  <w:tcW w:w="1775" w:type="dxa"/>
                  <w:vAlign w:val="center"/>
                </w:tcPr>
                <w:p w14:paraId="0D47DB58" w14:textId="77777777" w:rsidR="006B0D3E" w:rsidRPr="00547A06" w:rsidRDefault="006B0D3E" w:rsidP="00214ED0">
                  <w:pPr>
                    <w:pStyle w:val="TableParagraph"/>
                    <w:framePr w:hSpace="180" w:wrap="around" w:vAnchor="text" w:hAnchor="margin" w:xAlign="center" w:y="140"/>
                    <w:ind w:right="67"/>
                    <w:jc w:val="center"/>
                    <w:rPr>
                      <w:b/>
                      <w:sz w:val="24"/>
                      <w:szCs w:val="24"/>
                    </w:rPr>
                  </w:pPr>
                  <w:r w:rsidRPr="00547A06">
                    <w:rPr>
                      <w:b/>
                      <w:w w:val="95"/>
                      <w:sz w:val="24"/>
                      <w:szCs w:val="24"/>
                    </w:rPr>
                    <w:t>Pendiente</w:t>
                  </w:r>
                </w:p>
              </w:tc>
            </w:tr>
            <w:tr w:rsidR="00CF4FA8" w:rsidRPr="00547A06" w14:paraId="65733AFE" w14:textId="77777777" w:rsidTr="00CF4FA8">
              <w:trPr>
                <w:trHeight w:val="196"/>
              </w:trPr>
              <w:tc>
                <w:tcPr>
                  <w:tcW w:w="3542" w:type="dxa"/>
                  <w:vAlign w:val="center"/>
                </w:tcPr>
                <w:p w14:paraId="292EFE26" w14:textId="1F7CCAD5" w:rsidR="00CF4FA8" w:rsidRPr="00547A06" w:rsidRDefault="00CF4FA8" w:rsidP="00205DD3">
                  <w:pPr>
                    <w:pStyle w:val="TableParagraph"/>
                    <w:framePr w:hSpace="180" w:wrap="around" w:vAnchor="text" w:hAnchor="margin" w:xAlign="center" w:y="140"/>
                    <w:ind w:right="801"/>
                    <w:rPr>
                      <w:sz w:val="24"/>
                      <w:szCs w:val="24"/>
                    </w:rPr>
                  </w:pPr>
                  <w:r w:rsidRPr="00547A06">
                    <w:rPr>
                      <w:sz w:val="24"/>
                      <w:szCs w:val="24"/>
                    </w:rPr>
                    <w:t>Medicamentos Nuevos</w:t>
                  </w:r>
                </w:p>
              </w:tc>
              <w:tc>
                <w:tcPr>
                  <w:tcW w:w="1540" w:type="dxa"/>
                  <w:shd w:val="clear" w:color="auto" w:fill="auto"/>
                  <w:vAlign w:val="center"/>
                </w:tcPr>
                <w:p w14:paraId="0AD8CB6E" w14:textId="408C21F0" w:rsidR="00CF4FA8" w:rsidRPr="00CF4FA8" w:rsidRDefault="00CF4FA8" w:rsidP="00CF4FA8">
                  <w:pPr>
                    <w:pStyle w:val="TableParagraph"/>
                    <w:framePr w:hSpace="180" w:wrap="around" w:vAnchor="text" w:hAnchor="margin" w:xAlign="center" w:y="140"/>
                    <w:ind w:left="88" w:right="51"/>
                    <w:jc w:val="center"/>
                    <w:rPr>
                      <w:color w:val="000000" w:themeColor="text1"/>
                      <w:sz w:val="24"/>
                      <w:szCs w:val="24"/>
                    </w:rPr>
                  </w:pPr>
                  <w:r w:rsidRPr="00CF4FA8">
                    <w:rPr>
                      <w:color w:val="000000" w:themeColor="text1"/>
                      <w:sz w:val="24"/>
                      <w:szCs w:val="24"/>
                      <w:lang w:val="es-MX"/>
                    </w:rPr>
                    <w:t>292</w:t>
                  </w:r>
                </w:p>
              </w:tc>
              <w:tc>
                <w:tcPr>
                  <w:tcW w:w="1460" w:type="dxa"/>
                  <w:shd w:val="clear" w:color="auto" w:fill="auto"/>
                  <w:vAlign w:val="center"/>
                </w:tcPr>
                <w:p w14:paraId="3A00E359" w14:textId="5AFEBA2B" w:rsidR="00CF4FA8" w:rsidRPr="00CF4FA8" w:rsidRDefault="00CF4FA8" w:rsidP="00CF4FA8">
                  <w:pPr>
                    <w:pStyle w:val="TableParagraph"/>
                    <w:framePr w:hSpace="180" w:wrap="around" w:vAnchor="text" w:hAnchor="margin" w:xAlign="center" w:y="140"/>
                    <w:ind w:left="99" w:right="53"/>
                    <w:jc w:val="center"/>
                    <w:rPr>
                      <w:color w:val="000000" w:themeColor="text1"/>
                      <w:sz w:val="24"/>
                      <w:szCs w:val="24"/>
                    </w:rPr>
                  </w:pPr>
                  <w:r w:rsidRPr="00CF4FA8">
                    <w:rPr>
                      <w:color w:val="000000" w:themeColor="text1"/>
                      <w:sz w:val="24"/>
                      <w:szCs w:val="24"/>
                      <w:lang w:val="es-MX"/>
                    </w:rPr>
                    <w:t>574</w:t>
                  </w:r>
                </w:p>
              </w:tc>
              <w:tc>
                <w:tcPr>
                  <w:tcW w:w="1775" w:type="dxa"/>
                  <w:shd w:val="clear" w:color="auto" w:fill="auto"/>
                  <w:vAlign w:val="center"/>
                </w:tcPr>
                <w:p w14:paraId="4F1EA380" w14:textId="7938F67C" w:rsidR="00CF4FA8" w:rsidRPr="00CF4FA8" w:rsidRDefault="00CF4FA8" w:rsidP="00CF4FA8">
                  <w:pPr>
                    <w:pStyle w:val="TableParagraph"/>
                    <w:framePr w:hSpace="180" w:wrap="around" w:vAnchor="text" w:hAnchor="margin" w:xAlign="center" w:y="140"/>
                    <w:jc w:val="center"/>
                    <w:rPr>
                      <w:color w:val="000000" w:themeColor="text1"/>
                      <w:sz w:val="24"/>
                      <w:szCs w:val="24"/>
                    </w:rPr>
                  </w:pPr>
                  <w:r w:rsidRPr="00CF4FA8">
                    <w:rPr>
                      <w:color w:val="000000" w:themeColor="text1"/>
                      <w:sz w:val="24"/>
                      <w:szCs w:val="24"/>
                      <w:lang w:val="es-MX"/>
                    </w:rPr>
                    <w:t>469</w:t>
                  </w:r>
                </w:p>
              </w:tc>
            </w:tr>
            <w:tr w:rsidR="00CF4FA8" w:rsidRPr="00547A06" w14:paraId="11D5D3C5" w14:textId="77777777" w:rsidTr="00CF4FA8">
              <w:trPr>
                <w:trHeight w:val="196"/>
              </w:trPr>
              <w:tc>
                <w:tcPr>
                  <w:tcW w:w="3542" w:type="dxa"/>
                  <w:vAlign w:val="center"/>
                </w:tcPr>
                <w:p w14:paraId="35459225" w14:textId="14837DEF" w:rsidR="00CF4FA8" w:rsidRPr="00547A06" w:rsidRDefault="00CF4FA8" w:rsidP="00205DD3">
                  <w:pPr>
                    <w:pStyle w:val="TableParagraph"/>
                    <w:framePr w:hSpace="180" w:wrap="around" w:vAnchor="text" w:hAnchor="margin" w:xAlign="center" w:y="140"/>
                    <w:ind w:right="801"/>
                    <w:rPr>
                      <w:sz w:val="24"/>
                      <w:szCs w:val="24"/>
                    </w:rPr>
                  </w:pPr>
                  <w:r w:rsidRPr="00547A06">
                    <w:rPr>
                      <w:sz w:val="24"/>
                      <w:szCs w:val="24"/>
                    </w:rPr>
                    <w:t>Medicamentos Renovaciones</w:t>
                  </w:r>
                </w:p>
              </w:tc>
              <w:tc>
                <w:tcPr>
                  <w:tcW w:w="1540" w:type="dxa"/>
                  <w:shd w:val="clear" w:color="auto" w:fill="auto"/>
                  <w:vAlign w:val="center"/>
                </w:tcPr>
                <w:p w14:paraId="490473A0" w14:textId="1954DE59" w:rsidR="00CF4FA8" w:rsidRPr="00CF4FA8" w:rsidRDefault="00CF4FA8" w:rsidP="00CF4FA8">
                  <w:pPr>
                    <w:pStyle w:val="TableParagraph"/>
                    <w:framePr w:hSpace="180" w:wrap="around" w:vAnchor="text" w:hAnchor="margin" w:xAlign="center" w:y="140"/>
                    <w:ind w:left="88" w:right="51"/>
                    <w:jc w:val="center"/>
                    <w:rPr>
                      <w:color w:val="000000" w:themeColor="text1"/>
                      <w:sz w:val="24"/>
                      <w:szCs w:val="24"/>
                    </w:rPr>
                  </w:pPr>
                  <w:r w:rsidRPr="00CF4FA8">
                    <w:rPr>
                      <w:color w:val="000000" w:themeColor="text1"/>
                      <w:sz w:val="24"/>
                      <w:szCs w:val="24"/>
                      <w:lang w:val="es-MX"/>
                    </w:rPr>
                    <w:t>433</w:t>
                  </w:r>
                </w:p>
              </w:tc>
              <w:tc>
                <w:tcPr>
                  <w:tcW w:w="1460" w:type="dxa"/>
                  <w:shd w:val="clear" w:color="auto" w:fill="auto"/>
                  <w:vAlign w:val="center"/>
                </w:tcPr>
                <w:p w14:paraId="4AD4A754" w14:textId="67E2B400" w:rsidR="00CF4FA8" w:rsidRPr="00CF4FA8" w:rsidRDefault="00CF4FA8" w:rsidP="00CF4FA8">
                  <w:pPr>
                    <w:pStyle w:val="TableParagraph"/>
                    <w:framePr w:hSpace="180" w:wrap="around" w:vAnchor="text" w:hAnchor="margin" w:xAlign="center" w:y="140"/>
                    <w:ind w:left="99" w:right="53"/>
                    <w:jc w:val="center"/>
                    <w:rPr>
                      <w:color w:val="000000" w:themeColor="text1"/>
                      <w:sz w:val="24"/>
                      <w:szCs w:val="24"/>
                    </w:rPr>
                  </w:pPr>
                  <w:r w:rsidRPr="00CF4FA8">
                    <w:rPr>
                      <w:color w:val="000000" w:themeColor="text1"/>
                      <w:sz w:val="24"/>
                      <w:szCs w:val="24"/>
                      <w:lang w:val="es-MX"/>
                    </w:rPr>
                    <w:t>609</w:t>
                  </w:r>
                </w:p>
              </w:tc>
              <w:tc>
                <w:tcPr>
                  <w:tcW w:w="1775" w:type="dxa"/>
                  <w:shd w:val="clear" w:color="auto" w:fill="auto"/>
                  <w:vAlign w:val="center"/>
                </w:tcPr>
                <w:p w14:paraId="5B241210" w14:textId="7F2062A0" w:rsidR="00CF4FA8" w:rsidRPr="00CF4FA8" w:rsidRDefault="00CF4FA8" w:rsidP="00CF4FA8">
                  <w:pPr>
                    <w:pStyle w:val="TableParagraph"/>
                    <w:framePr w:hSpace="180" w:wrap="around" w:vAnchor="text" w:hAnchor="margin" w:xAlign="center" w:y="140"/>
                    <w:jc w:val="center"/>
                    <w:rPr>
                      <w:color w:val="000000" w:themeColor="text1"/>
                      <w:sz w:val="24"/>
                      <w:szCs w:val="24"/>
                    </w:rPr>
                  </w:pPr>
                  <w:r w:rsidRPr="00CF4FA8">
                    <w:rPr>
                      <w:color w:val="000000" w:themeColor="text1"/>
                      <w:sz w:val="24"/>
                      <w:szCs w:val="24"/>
                      <w:lang w:val="es-MX"/>
                    </w:rPr>
                    <w:t>469</w:t>
                  </w:r>
                </w:p>
              </w:tc>
            </w:tr>
            <w:tr w:rsidR="00CF4FA8" w:rsidRPr="00547A06" w14:paraId="288853FA" w14:textId="77777777" w:rsidTr="00CF4FA8">
              <w:trPr>
                <w:trHeight w:val="327"/>
              </w:trPr>
              <w:tc>
                <w:tcPr>
                  <w:tcW w:w="3542" w:type="dxa"/>
                  <w:vAlign w:val="center"/>
                </w:tcPr>
                <w:p w14:paraId="10AB05C8" w14:textId="7F1750D7" w:rsidR="00CF4FA8" w:rsidRPr="00547A06" w:rsidRDefault="00CF4FA8" w:rsidP="00205DD3">
                  <w:pPr>
                    <w:pStyle w:val="TableParagraph"/>
                    <w:framePr w:hSpace="180" w:wrap="around" w:vAnchor="text" w:hAnchor="margin" w:xAlign="center" w:y="140"/>
                    <w:rPr>
                      <w:sz w:val="24"/>
                      <w:szCs w:val="24"/>
                    </w:rPr>
                  </w:pPr>
                  <w:r w:rsidRPr="00547A06">
                    <w:rPr>
                      <w:sz w:val="24"/>
                      <w:szCs w:val="24"/>
                    </w:rPr>
                    <w:t xml:space="preserve">Cosmético </w:t>
                  </w:r>
                </w:p>
              </w:tc>
              <w:tc>
                <w:tcPr>
                  <w:tcW w:w="1540" w:type="dxa"/>
                  <w:shd w:val="clear" w:color="auto" w:fill="auto"/>
                  <w:vAlign w:val="center"/>
                </w:tcPr>
                <w:p w14:paraId="0C098587" w14:textId="18749348" w:rsidR="00CF4FA8" w:rsidRPr="00CF4FA8" w:rsidRDefault="00CF4FA8" w:rsidP="00CF4FA8">
                  <w:pPr>
                    <w:pStyle w:val="TableParagraph"/>
                    <w:framePr w:hSpace="180" w:wrap="around" w:vAnchor="text" w:hAnchor="margin" w:xAlign="center" w:y="140"/>
                    <w:ind w:left="88" w:right="52"/>
                    <w:jc w:val="center"/>
                    <w:rPr>
                      <w:sz w:val="24"/>
                      <w:szCs w:val="24"/>
                    </w:rPr>
                  </w:pPr>
                  <w:r w:rsidRPr="00CF4FA8">
                    <w:rPr>
                      <w:sz w:val="24"/>
                      <w:szCs w:val="24"/>
                      <w:lang w:val="es-MX"/>
                    </w:rPr>
                    <w:t>1171</w:t>
                  </w:r>
                </w:p>
              </w:tc>
              <w:tc>
                <w:tcPr>
                  <w:tcW w:w="1460" w:type="dxa"/>
                  <w:shd w:val="clear" w:color="auto" w:fill="auto"/>
                  <w:vAlign w:val="center"/>
                </w:tcPr>
                <w:p w14:paraId="64544489" w14:textId="4B42EE13" w:rsidR="00CF4FA8" w:rsidRPr="00CF4FA8" w:rsidRDefault="00CF4FA8" w:rsidP="00CF4FA8">
                  <w:pPr>
                    <w:pStyle w:val="TableParagraph"/>
                    <w:framePr w:hSpace="180" w:wrap="around" w:vAnchor="text" w:hAnchor="margin" w:xAlign="center" w:y="140"/>
                    <w:ind w:left="99" w:right="67"/>
                    <w:jc w:val="center"/>
                    <w:rPr>
                      <w:sz w:val="24"/>
                      <w:szCs w:val="24"/>
                    </w:rPr>
                  </w:pPr>
                  <w:r w:rsidRPr="00CF4FA8">
                    <w:rPr>
                      <w:sz w:val="24"/>
                      <w:szCs w:val="24"/>
                      <w:lang w:val="es-MX"/>
                    </w:rPr>
                    <w:t>666</w:t>
                  </w:r>
                </w:p>
              </w:tc>
              <w:tc>
                <w:tcPr>
                  <w:tcW w:w="1775" w:type="dxa"/>
                  <w:shd w:val="clear" w:color="auto" w:fill="auto"/>
                  <w:vAlign w:val="center"/>
                </w:tcPr>
                <w:p w14:paraId="0FD63A54" w14:textId="61B41C3A" w:rsidR="00CF4FA8" w:rsidRPr="00CF4FA8" w:rsidRDefault="00CF4FA8" w:rsidP="00CF4FA8">
                  <w:pPr>
                    <w:pStyle w:val="TableParagraph"/>
                    <w:framePr w:hSpace="180" w:wrap="around" w:vAnchor="text" w:hAnchor="margin" w:xAlign="center" w:y="140"/>
                    <w:ind w:left="73" w:right="-2"/>
                    <w:jc w:val="center"/>
                    <w:rPr>
                      <w:sz w:val="24"/>
                      <w:szCs w:val="24"/>
                    </w:rPr>
                  </w:pPr>
                  <w:r w:rsidRPr="00CF4FA8">
                    <w:rPr>
                      <w:sz w:val="24"/>
                      <w:szCs w:val="24"/>
                      <w:lang w:val="es-MX"/>
                    </w:rPr>
                    <w:t>291</w:t>
                  </w:r>
                </w:p>
              </w:tc>
            </w:tr>
            <w:tr w:rsidR="00CF4FA8" w:rsidRPr="00547A06" w14:paraId="15033E39" w14:textId="77777777" w:rsidTr="00CF4FA8">
              <w:trPr>
                <w:trHeight w:val="327"/>
              </w:trPr>
              <w:tc>
                <w:tcPr>
                  <w:tcW w:w="3542" w:type="dxa"/>
                  <w:vAlign w:val="center"/>
                </w:tcPr>
                <w:p w14:paraId="545BCD93" w14:textId="77C8305B" w:rsidR="00CF4FA8" w:rsidRPr="00547A06" w:rsidRDefault="00CF4FA8" w:rsidP="00205DD3">
                  <w:pPr>
                    <w:pStyle w:val="TableParagraph"/>
                    <w:framePr w:hSpace="180" w:wrap="around" w:vAnchor="text" w:hAnchor="margin" w:xAlign="center" w:y="140"/>
                    <w:rPr>
                      <w:sz w:val="24"/>
                      <w:szCs w:val="24"/>
                    </w:rPr>
                  </w:pPr>
                  <w:r w:rsidRPr="00547A06">
                    <w:rPr>
                      <w:sz w:val="24"/>
                      <w:szCs w:val="24"/>
                    </w:rPr>
                    <w:t>Higiénicos y Plaguicidas</w:t>
                  </w:r>
                </w:p>
              </w:tc>
              <w:tc>
                <w:tcPr>
                  <w:tcW w:w="1540" w:type="dxa"/>
                  <w:shd w:val="clear" w:color="auto" w:fill="auto"/>
                  <w:vAlign w:val="center"/>
                </w:tcPr>
                <w:p w14:paraId="60EA5FEF" w14:textId="55ABC84B" w:rsidR="00CF4FA8" w:rsidRPr="00CF4FA8" w:rsidRDefault="00CF4FA8" w:rsidP="00CF4FA8">
                  <w:pPr>
                    <w:pStyle w:val="TableParagraph"/>
                    <w:framePr w:hSpace="180" w:wrap="around" w:vAnchor="text" w:hAnchor="margin" w:xAlign="center" w:y="140"/>
                    <w:ind w:left="88" w:right="52"/>
                    <w:jc w:val="center"/>
                    <w:rPr>
                      <w:sz w:val="24"/>
                      <w:szCs w:val="24"/>
                    </w:rPr>
                  </w:pPr>
                  <w:r w:rsidRPr="00CF4FA8">
                    <w:rPr>
                      <w:sz w:val="24"/>
                      <w:szCs w:val="24"/>
                      <w:lang w:val="es-MX"/>
                    </w:rPr>
                    <w:t>40</w:t>
                  </w:r>
                </w:p>
              </w:tc>
              <w:tc>
                <w:tcPr>
                  <w:tcW w:w="1460" w:type="dxa"/>
                  <w:shd w:val="clear" w:color="auto" w:fill="auto"/>
                  <w:vAlign w:val="center"/>
                </w:tcPr>
                <w:p w14:paraId="1A6F445E" w14:textId="3A2FBC50" w:rsidR="00CF4FA8" w:rsidRPr="00CF4FA8" w:rsidRDefault="00CF4FA8" w:rsidP="00CF4FA8">
                  <w:pPr>
                    <w:pStyle w:val="TableParagraph"/>
                    <w:framePr w:hSpace="180" w:wrap="around" w:vAnchor="text" w:hAnchor="margin" w:xAlign="center" w:y="140"/>
                    <w:ind w:left="99" w:right="67"/>
                    <w:jc w:val="center"/>
                    <w:rPr>
                      <w:sz w:val="24"/>
                      <w:szCs w:val="24"/>
                    </w:rPr>
                  </w:pPr>
                  <w:r w:rsidRPr="00CF4FA8">
                    <w:rPr>
                      <w:sz w:val="24"/>
                      <w:szCs w:val="24"/>
                      <w:lang w:val="es-MX"/>
                    </w:rPr>
                    <w:t>65</w:t>
                  </w:r>
                </w:p>
              </w:tc>
              <w:tc>
                <w:tcPr>
                  <w:tcW w:w="1775" w:type="dxa"/>
                  <w:shd w:val="clear" w:color="auto" w:fill="auto"/>
                  <w:vAlign w:val="center"/>
                </w:tcPr>
                <w:p w14:paraId="399E9D3F" w14:textId="54582573" w:rsidR="00CF4FA8" w:rsidRPr="00CF4FA8" w:rsidRDefault="00CF4FA8" w:rsidP="00CF4FA8">
                  <w:pPr>
                    <w:pStyle w:val="TableParagraph"/>
                    <w:framePr w:hSpace="180" w:wrap="around" w:vAnchor="text" w:hAnchor="margin" w:xAlign="center" w:y="140"/>
                    <w:ind w:left="73" w:right="-2"/>
                    <w:jc w:val="center"/>
                    <w:rPr>
                      <w:sz w:val="24"/>
                      <w:szCs w:val="24"/>
                    </w:rPr>
                  </w:pPr>
                  <w:r w:rsidRPr="00CF4FA8">
                    <w:rPr>
                      <w:sz w:val="24"/>
                      <w:szCs w:val="24"/>
                      <w:lang w:val="es-MX"/>
                    </w:rPr>
                    <w:t>25</w:t>
                  </w:r>
                </w:p>
              </w:tc>
            </w:tr>
            <w:tr w:rsidR="005E214D" w:rsidRPr="00547A06" w14:paraId="490DB02B" w14:textId="77777777" w:rsidTr="00987F75">
              <w:trPr>
                <w:trHeight w:val="425"/>
              </w:trPr>
              <w:tc>
                <w:tcPr>
                  <w:tcW w:w="3542" w:type="dxa"/>
                  <w:vAlign w:val="center"/>
                </w:tcPr>
                <w:p w14:paraId="110A5EC9" w14:textId="7E1ED28E" w:rsidR="005E214D" w:rsidRPr="00547A06" w:rsidRDefault="005E214D" w:rsidP="00205DD3">
                  <w:pPr>
                    <w:pStyle w:val="TableParagraph"/>
                    <w:framePr w:hSpace="180" w:wrap="around" w:vAnchor="text" w:hAnchor="margin" w:xAlign="center" w:y="140"/>
                    <w:ind w:right="761"/>
                    <w:rPr>
                      <w:sz w:val="24"/>
                      <w:szCs w:val="24"/>
                    </w:rPr>
                  </w:pPr>
                  <w:r w:rsidRPr="00547A06">
                    <w:rPr>
                      <w:sz w:val="24"/>
                      <w:szCs w:val="24"/>
                    </w:rPr>
                    <w:t>Certificaciones</w:t>
                  </w:r>
                </w:p>
              </w:tc>
              <w:tc>
                <w:tcPr>
                  <w:tcW w:w="1540" w:type="dxa"/>
                  <w:shd w:val="clear" w:color="auto" w:fill="auto"/>
                  <w:vAlign w:val="center"/>
                </w:tcPr>
                <w:p w14:paraId="55E30B00" w14:textId="7C5F6EF2" w:rsidR="005E214D" w:rsidRPr="00547A06" w:rsidRDefault="005E214D" w:rsidP="005E214D">
                  <w:pPr>
                    <w:pStyle w:val="TableParagraph"/>
                    <w:framePr w:hSpace="180" w:wrap="around" w:vAnchor="text" w:hAnchor="margin" w:xAlign="center" w:y="140"/>
                    <w:ind w:left="88" w:right="68"/>
                    <w:jc w:val="center"/>
                    <w:rPr>
                      <w:sz w:val="24"/>
                      <w:szCs w:val="24"/>
                    </w:rPr>
                  </w:pPr>
                  <w:r w:rsidRPr="1B7EABF8">
                    <w:rPr>
                      <w:sz w:val="24"/>
                      <w:szCs w:val="24"/>
                      <w:lang w:val="es-MX"/>
                    </w:rPr>
                    <w:t>216</w:t>
                  </w:r>
                </w:p>
              </w:tc>
              <w:tc>
                <w:tcPr>
                  <w:tcW w:w="1460" w:type="dxa"/>
                  <w:shd w:val="clear" w:color="auto" w:fill="auto"/>
                  <w:vAlign w:val="center"/>
                </w:tcPr>
                <w:p w14:paraId="0229F1DF" w14:textId="743033D2" w:rsidR="005E214D" w:rsidRPr="00547A06" w:rsidRDefault="005E214D" w:rsidP="005E214D">
                  <w:pPr>
                    <w:pStyle w:val="TableParagraph"/>
                    <w:framePr w:hSpace="180" w:wrap="around" w:vAnchor="text" w:hAnchor="margin" w:xAlign="center" w:y="140"/>
                    <w:ind w:left="99" w:right="72"/>
                    <w:jc w:val="center"/>
                    <w:rPr>
                      <w:sz w:val="24"/>
                      <w:szCs w:val="24"/>
                    </w:rPr>
                  </w:pPr>
                  <w:r w:rsidRPr="1B7EABF8">
                    <w:rPr>
                      <w:sz w:val="24"/>
                      <w:szCs w:val="24"/>
                      <w:lang w:val="es-MX"/>
                    </w:rPr>
                    <w:t>236</w:t>
                  </w:r>
                </w:p>
              </w:tc>
              <w:tc>
                <w:tcPr>
                  <w:tcW w:w="1775" w:type="dxa"/>
                  <w:shd w:val="clear" w:color="auto" w:fill="auto"/>
                  <w:vAlign w:val="center"/>
                </w:tcPr>
                <w:p w14:paraId="1E309696" w14:textId="7840ED81" w:rsidR="005E214D" w:rsidRPr="00547A06" w:rsidRDefault="005E214D" w:rsidP="005E214D">
                  <w:pPr>
                    <w:pStyle w:val="TableParagraph"/>
                    <w:framePr w:hSpace="180" w:wrap="around" w:vAnchor="text" w:hAnchor="margin" w:xAlign="center" w:y="140"/>
                    <w:jc w:val="center"/>
                    <w:rPr>
                      <w:sz w:val="24"/>
                      <w:szCs w:val="24"/>
                    </w:rPr>
                  </w:pPr>
                  <w:r w:rsidRPr="1B7EABF8">
                    <w:rPr>
                      <w:sz w:val="24"/>
                      <w:szCs w:val="24"/>
                      <w:lang w:val="es-MX"/>
                    </w:rPr>
                    <w:t>47</w:t>
                  </w:r>
                </w:p>
              </w:tc>
            </w:tr>
            <w:tr w:rsidR="005E214D" w:rsidRPr="00547A06" w14:paraId="1213CF78" w14:textId="77777777" w:rsidTr="00987F75">
              <w:trPr>
                <w:trHeight w:val="531"/>
              </w:trPr>
              <w:tc>
                <w:tcPr>
                  <w:tcW w:w="3542" w:type="dxa"/>
                  <w:vAlign w:val="center"/>
                </w:tcPr>
                <w:p w14:paraId="2D2C2A87" w14:textId="3F048D79" w:rsidR="005E214D" w:rsidRPr="00547A06" w:rsidRDefault="005E214D" w:rsidP="00205DD3">
                  <w:pPr>
                    <w:pStyle w:val="TableParagraph"/>
                    <w:framePr w:hSpace="180" w:wrap="around" w:vAnchor="text" w:hAnchor="margin" w:xAlign="center" w:y="140"/>
                    <w:rPr>
                      <w:sz w:val="24"/>
                      <w:szCs w:val="24"/>
                    </w:rPr>
                  </w:pPr>
                  <w:r w:rsidRPr="00547A06">
                    <w:rPr>
                      <w:sz w:val="24"/>
                      <w:szCs w:val="24"/>
                    </w:rPr>
                    <w:t>Excepciones al Registro Sanitario de medicamentos</w:t>
                  </w:r>
                </w:p>
              </w:tc>
              <w:tc>
                <w:tcPr>
                  <w:tcW w:w="1540" w:type="dxa"/>
                  <w:shd w:val="clear" w:color="auto" w:fill="auto"/>
                  <w:vAlign w:val="center"/>
                </w:tcPr>
                <w:p w14:paraId="4655DF3B" w14:textId="6DE4758E" w:rsidR="005E214D" w:rsidRPr="00547A06" w:rsidRDefault="005E214D" w:rsidP="005E214D">
                  <w:pPr>
                    <w:pStyle w:val="TableParagraph"/>
                    <w:framePr w:hSpace="180" w:wrap="around" w:vAnchor="text" w:hAnchor="margin" w:xAlign="center" w:y="140"/>
                    <w:ind w:right="54"/>
                    <w:jc w:val="center"/>
                    <w:rPr>
                      <w:sz w:val="24"/>
                      <w:szCs w:val="24"/>
                    </w:rPr>
                  </w:pPr>
                  <w:r w:rsidRPr="1B7EABF8">
                    <w:rPr>
                      <w:sz w:val="24"/>
                      <w:szCs w:val="24"/>
                      <w:lang w:val="es-MX"/>
                    </w:rPr>
                    <w:t>53</w:t>
                  </w:r>
                </w:p>
              </w:tc>
              <w:tc>
                <w:tcPr>
                  <w:tcW w:w="1460" w:type="dxa"/>
                  <w:shd w:val="clear" w:color="auto" w:fill="auto"/>
                  <w:vAlign w:val="center"/>
                </w:tcPr>
                <w:p w14:paraId="2D1F32A4" w14:textId="707EC6FD" w:rsidR="005E214D" w:rsidRPr="00547A06" w:rsidRDefault="005E214D" w:rsidP="005E214D">
                  <w:pPr>
                    <w:pStyle w:val="TableParagraph"/>
                    <w:framePr w:hSpace="180" w:wrap="around" w:vAnchor="text" w:hAnchor="margin" w:xAlign="center" w:y="140"/>
                    <w:ind w:right="63"/>
                    <w:jc w:val="center"/>
                    <w:rPr>
                      <w:sz w:val="24"/>
                      <w:szCs w:val="24"/>
                    </w:rPr>
                  </w:pPr>
                  <w:r w:rsidRPr="1B7EABF8">
                    <w:rPr>
                      <w:sz w:val="24"/>
                      <w:szCs w:val="24"/>
                      <w:lang w:val="es-MX"/>
                    </w:rPr>
                    <w:t>53</w:t>
                  </w:r>
                </w:p>
              </w:tc>
              <w:tc>
                <w:tcPr>
                  <w:tcW w:w="1775" w:type="dxa"/>
                  <w:shd w:val="clear" w:color="auto" w:fill="auto"/>
                  <w:vAlign w:val="center"/>
                </w:tcPr>
                <w:p w14:paraId="497113DD" w14:textId="4AA4C23C" w:rsidR="005E214D" w:rsidRPr="00547A06" w:rsidRDefault="005E214D" w:rsidP="005E214D">
                  <w:pPr>
                    <w:pStyle w:val="TableParagraph"/>
                    <w:framePr w:hSpace="180" w:wrap="around" w:vAnchor="text" w:hAnchor="margin" w:xAlign="center" w:y="140"/>
                    <w:jc w:val="center"/>
                    <w:rPr>
                      <w:sz w:val="24"/>
                      <w:szCs w:val="24"/>
                    </w:rPr>
                  </w:pPr>
                  <w:r w:rsidRPr="1B7EABF8">
                    <w:rPr>
                      <w:sz w:val="24"/>
                      <w:szCs w:val="24"/>
                      <w:lang w:val="es-MX"/>
                    </w:rPr>
                    <w:t>0</w:t>
                  </w:r>
                </w:p>
              </w:tc>
            </w:tr>
            <w:tr w:rsidR="005E214D" w:rsidRPr="00547A06" w14:paraId="5DE06655" w14:textId="77777777" w:rsidTr="00987F75">
              <w:trPr>
                <w:trHeight w:val="526"/>
              </w:trPr>
              <w:tc>
                <w:tcPr>
                  <w:tcW w:w="3542" w:type="dxa"/>
                  <w:vAlign w:val="center"/>
                </w:tcPr>
                <w:p w14:paraId="1D0ADB54" w14:textId="59C7945F" w:rsidR="005E214D" w:rsidRPr="00547A06" w:rsidRDefault="005E214D" w:rsidP="00205DD3">
                  <w:pPr>
                    <w:pStyle w:val="TableParagraph"/>
                    <w:framePr w:hSpace="180" w:wrap="around" w:vAnchor="text" w:hAnchor="margin" w:xAlign="center" w:y="140"/>
                    <w:rPr>
                      <w:sz w:val="24"/>
                      <w:szCs w:val="24"/>
                    </w:rPr>
                  </w:pPr>
                  <w:r w:rsidRPr="00547A06">
                    <w:rPr>
                      <w:sz w:val="24"/>
                      <w:szCs w:val="24"/>
                    </w:rPr>
                    <w:t>Certificados de Libre Venta emitidos</w:t>
                  </w:r>
                </w:p>
              </w:tc>
              <w:tc>
                <w:tcPr>
                  <w:tcW w:w="1540" w:type="dxa"/>
                  <w:vAlign w:val="center"/>
                </w:tcPr>
                <w:p w14:paraId="448CE9DA" w14:textId="441AFEB5" w:rsidR="005E214D" w:rsidRPr="00547A06" w:rsidRDefault="005E214D" w:rsidP="005E214D">
                  <w:pPr>
                    <w:pStyle w:val="TableParagraph"/>
                    <w:framePr w:hSpace="180" w:wrap="around" w:vAnchor="text" w:hAnchor="margin" w:xAlign="center" w:y="140"/>
                    <w:ind w:left="88" w:right="64"/>
                    <w:jc w:val="center"/>
                    <w:rPr>
                      <w:sz w:val="24"/>
                      <w:szCs w:val="24"/>
                    </w:rPr>
                  </w:pPr>
                  <w:r w:rsidRPr="1B7EABF8">
                    <w:rPr>
                      <w:sz w:val="24"/>
                      <w:szCs w:val="24"/>
                      <w:lang w:val="es-MX"/>
                    </w:rPr>
                    <w:t>22</w:t>
                  </w:r>
                </w:p>
              </w:tc>
              <w:tc>
                <w:tcPr>
                  <w:tcW w:w="1460" w:type="dxa"/>
                  <w:vAlign w:val="center"/>
                </w:tcPr>
                <w:p w14:paraId="6CF41CD8" w14:textId="2B24BC71" w:rsidR="005E214D" w:rsidRPr="00547A06" w:rsidRDefault="005E214D" w:rsidP="005E214D">
                  <w:pPr>
                    <w:pStyle w:val="TableParagraph"/>
                    <w:framePr w:hSpace="180" w:wrap="around" w:vAnchor="text" w:hAnchor="margin" w:xAlign="center" w:y="140"/>
                    <w:ind w:left="99" w:right="78"/>
                    <w:jc w:val="center"/>
                    <w:rPr>
                      <w:sz w:val="24"/>
                      <w:szCs w:val="24"/>
                    </w:rPr>
                  </w:pPr>
                  <w:r w:rsidRPr="1B7EABF8">
                    <w:rPr>
                      <w:sz w:val="24"/>
                      <w:szCs w:val="24"/>
                      <w:lang w:val="es-MX"/>
                    </w:rPr>
                    <w:t>25</w:t>
                  </w:r>
                </w:p>
              </w:tc>
              <w:tc>
                <w:tcPr>
                  <w:tcW w:w="1775" w:type="dxa"/>
                  <w:shd w:val="clear" w:color="auto" w:fill="auto"/>
                  <w:vAlign w:val="center"/>
                </w:tcPr>
                <w:p w14:paraId="6C0383B3" w14:textId="3B5E0ADA" w:rsidR="005E214D" w:rsidRPr="00547A06" w:rsidRDefault="005E214D" w:rsidP="005E214D">
                  <w:pPr>
                    <w:pStyle w:val="TableParagraph"/>
                    <w:framePr w:hSpace="180" w:wrap="around" w:vAnchor="text" w:hAnchor="margin" w:xAlign="center" w:y="140"/>
                    <w:jc w:val="center"/>
                    <w:rPr>
                      <w:sz w:val="24"/>
                      <w:szCs w:val="24"/>
                    </w:rPr>
                  </w:pPr>
                  <w:r w:rsidRPr="1B7EABF8">
                    <w:rPr>
                      <w:sz w:val="24"/>
                      <w:szCs w:val="24"/>
                      <w:lang w:val="es-MX"/>
                    </w:rPr>
                    <w:t>7</w:t>
                  </w:r>
                </w:p>
              </w:tc>
            </w:tr>
            <w:tr w:rsidR="005E214D" w:rsidRPr="00547A06" w14:paraId="1516E1DD" w14:textId="77777777" w:rsidTr="004078F1">
              <w:trPr>
                <w:trHeight w:val="519"/>
              </w:trPr>
              <w:tc>
                <w:tcPr>
                  <w:tcW w:w="3542" w:type="dxa"/>
                  <w:vAlign w:val="center"/>
                </w:tcPr>
                <w:p w14:paraId="04C2B1E9" w14:textId="796B1829" w:rsidR="005E214D" w:rsidRPr="00547A06" w:rsidRDefault="005E214D" w:rsidP="00205DD3">
                  <w:pPr>
                    <w:pStyle w:val="TableParagraph"/>
                    <w:framePr w:hSpace="180" w:wrap="around" w:vAnchor="text" w:hAnchor="margin" w:xAlign="center" w:y="140"/>
                    <w:rPr>
                      <w:sz w:val="24"/>
                      <w:szCs w:val="24"/>
                    </w:rPr>
                  </w:pPr>
                  <w:r w:rsidRPr="00547A06">
                    <w:rPr>
                      <w:sz w:val="24"/>
                      <w:szCs w:val="24"/>
                    </w:rPr>
                    <w:t>Publicidad de Medicamentos bajo receta médica</w:t>
                  </w:r>
                </w:p>
              </w:tc>
              <w:tc>
                <w:tcPr>
                  <w:tcW w:w="1540" w:type="dxa"/>
                  <w:vAlign w:val="center"/>
                </w:tcPr>
                <w:p w14:paraId="3C2FE1C1" w14:textId="5AAA36D3" w:rsidR="005E214D" w:rsidRPr="00547A06" w:rsidRDefault="005E214D" w:rsidP="005E214D">
                  <w:pPr>
                    <w:pStyle w:val="TableParagraph"/>
                    <w:framePr w:hSpace="180" w:wrap="around" w:vAnchor="text" w:hAnchor="margin" w:xAlign="center" w:y="140"/>
                    <w:ind w:right="72"/>
                    <w:jc w:val="center"/>
                    <w:rPr>
                      <w:sz w:val="24"/>
                      <w:szCs w:val="24"/>
                    </w:rPr>
                  </w:pPr>
                  <w:r w:rsidRPr="1B7EABF8">
                    <w:rPr>
                      <w:sz w:val="24"/>
                      <w:szCs w:val="24"/>
                      <w:lang w:val="es-MX"/>
                    </w:rPr>
                    <w:t>237</w:t>
                  </w:r>
                </w:p>
              </w:tc>
              <w:tc>
                <w:tcPr>
                  <w:tcW w:w="1460" w:type="dxa"/>
                  <w:vAlign w:val="center"/>
                </w:tcPr>
                <w:p w14:paraId="13F4861A" w14:textId="5F6318AF" w:rsidR="005E214D" w:rsidRPr="00547A06" w:rsidRDefault="005E214D" w:rsidP="005E214D">
                  <w:pPr>
                    <w:pStyle w:val="TableParagraph"/>
                    <w:framePr w:hSpace="180" w:wrap="around" w:vAnchor="text" w:hAnchor="margin" w:xAlign="center" w:y="140"/>
                    <w:ind w:right="78"/>
                    <w:jc w:val="center"/>
                    <w:rPr>
                      <w:sz w:val="24"/>
                      <w:szCs w:val="24"/>
                    </w:rPr>
                  </w:pPr>
                  <w:r w:rsidRPr="1B7EABF8">
                    <w:rPr>
                      <w:sz w:val="24"/>
                      <w:szCs w:val="24"/>
                      <w:lang w:val="es-MX"/>
                    </w:rPr>
                    <w:t>32</w:t>
                  </w:r>
                </w:p>
              </w:tc>
              <w:tc>
                <w:tcPr>
                  <w:tcW w:w="1775" w:type="dxa"/>
                  <w:shd w:val="clear" w:color="auto" w:fill="auto"/>
                  <w:vAlign w:val="center"/>
                </w:tcPr>
                <w:p w14:paraId="26C956E2" w14:textId="77B6D23B" w:rsidR="005E214D" w:rsidRPr="00547A06" w:rsidRDefault="005E214D" w:rsidP="005E214D">
                  <w:pPr>
                    <w:pStyle w:val="TableParagraph"/>
                    <w:framePr w:hSpace="180" w:wrap="around" w:vAnchor="text" w:hAnchor="margin" w:xAlign="center" w:y="140"/>
                    <w:jc w:val="center"/>
                    <w:rPr>
                      <w:sz w:val="24"/>
                      <w:szCs w:val="24"/>
                    </w:rPr>
                  </w:pPr>
                  <w:r w:rsidRPr="1B7EABF8">
                    <w:rPr>
                      <w:sz w:val="24"/>
                      <w:szCs w:val="24"/>
                      <w:lang w:val="es-MX"/>
                    </w:rPr>
                    <w:t>253</w:t>
                  </w:r>
                </w:p>
              </w:tc>
            </w:tr>
            <w:tr w:rsidR="005E214D" w:rsidRPr="00625604" w14:paraId="4FFA9631" w14:textId="77777777" w:rsidTr="004078F1">
              <w:trPr>
                <w:trHeight w:val="803"/>
              </w:trPr>
              <w:tc>
                <w:tcPr>
                  <w:tcW w:w="3542" w:type="dxa"/>
                </w:tcPr>
                <w:p w14:paraId="29E392E2" w14:textId="08C9B2A6" w:rsidR="005E214D" w:rsidRPr="00547A06" w:rsidRDefault="005E214D" w:rsidP="00205DD3">
                  <w:pPr>
                    <w:pStyle w:val="TableParagraph"/>
                    <w:framePr w:hSpace="180" w:wrap="around" w:vAnchor="text" w:hAnchor="margin" w:xAlign="center" w:y="140"/>
                    <w:ind w:right="2"/>
                    <w:rPr>
                      <w:sz w:val="24"/>
                      <w:szCs w:val="24"/>
                    </w:rPr>
                  </w:pPr>
                  <w:r w:rsidRPr="00547A06">
                    <w:rPr>
                      <w:sz w:val="24"/>
                      <w:szCs w:val="24"/>
                    </w:rPr>
                    <w:t>Informes Eco</w:t>
                  </w:r>
                  <w:r>
                    <w:rPr>
                      <w:sz w:val="24"/>
                      <w:szCs w:val="24"/>
                    </w:rPr>
                    <w:t>-</w:t>
                  </w:r>
                  <w:r w:rsidRPr="00547A06">
                    <w:rPr>
                      <w:sz w:val="24"/>
                      <w:szCs w:val="24"/>
                    </w:rPr>
                    <w:t>toxicológicos de Plaguicidas solicitadas por el MIDA, emitidos</w:t>
                  </w:r>
                </w:p>
              </w:tc>
              <w:tc>
                <w:tcPr>
                  <w:tcW w:w="1540" w:type="dxa"/>
                  <w:vAlign w:val="center"/>
                </w:tcPr>
                <w:p w14:paraId="1A86B967" w14:textId="3BAC0769" w:rsidR="005E214D" w:rsidRPr="00547A06" w:rsidRDefault="005E214D" w:rsidP="005E214D">
                  <w:pPr>
                    <w:pStyle w:val="TableParagraph"/>
                    <w:framePr w:hSpace="180" w:wrap="around" w:vAnchor="text" w:hAnchor="margin" w:xAlign="center" w:y="140"/>
                    <w:jc w:val="center"/>
                    <w:rPr>
                      <w:sz w:val="24"/>
                      <w:szCs w:val="24"/>
                    </w:rPr>
                  </w:pPr>
                  <w:r w:rsidRPr="1344BC7D">
                    <w:rPr>
                      <w:sz w:val="24"/>
                      <w:szCs w:val="24"/>
                      <w:lang w:val="es-MX"/>
                    </w:rPr>
                    <w:t xml:space="preserve">20 </w:t>
                  </w:r>
                </w:p>
              </w:tc>
              <w:tc>
                <w:tcPr>
                  <w:tcW w:w="1460" w:type="dxa"/>
                  <w:vAlign w:val="center"/>
                </w:tcPr>
                <w:p w14:paraId="3D835AF7" w14:textId="51A5293A" w:rsidR="005E214D" w:rsidRPr="00547A06" w:rsidRDefault="005E214D" w:rsidP="005E214D">
                  <w:pPr>
                    <w:pStyle w:val="TableParagraph"/>
                    <w:framePr w:hSpace="180" w:wrap="around" w:vAnchor="text" w:hAnchor="margin" w:xAlign="center" w:y="140"/>
                    <w:jc w:val="center"/>
                    <w:rPr>
                      <w:sz w:val="24"/>
                      <w:szCs w:val="24"/>
                    </w:rPr>
                  </w:pPr>
                  <w:r w:rsidRPr="1344BC7D">
                    <w:rPr>
                      <w:sz w:val="24"/>
                      <w:szCs w:val="24"/>
                      <w:lang w:val="es-MX"/>
                    </w:rPr>
                    <w:t>15</w:t>
                  </w:r>
                </w:p>
              </w:tc>
              <w:tc>
                <w:tcPr>
                  <w:tcW w:w="1775" w:type="dxa"/>
                  <w:shd w:val="clear" w:color="auto" w:fill="auto"/>
                  <w:vAlign w:val="center"/>
                </w:tcPr>
                <w:p w14:paraId="7345988F" w14:textId="482B66FE" w:rsidR="005E214D" w:rsidRPr="00547A06" w:rsidRDefault="005E214D" w:rsidP="005E214D">
                  <w:pPr>
                    <w:pStyle w:val="TableParagraph"/>
                    <w:framePr w:hSpace="180" w:wrap="around" w:vAnchor="text" w:hAnchor="margin" w:xAlign="center" w:y="140"/>
                    <w:jc w:val="center"/>
                    <w:rPr>
                      <w:sz w:val="24"/>
                      <w:szCs w:val="24"/>
                    </w:rPr>
                  </w:pPr>
                  <w:r w:rsidRPr="1344BC7D">
                    <w:rPr>
                      <w:sz w:val="24"/>
                      <w:szCs w:val="24"/>
                      <w:lang w:val="es-MX"/>
                    </w:rPr>
                    <w:t>5</w:t>
                  </w:r>
                </w:p>
              </w:tc>
            </w:tr>
            <w:tr w:rsidR="005E214D" w:rsidRPr="00625604" w14:paraId="2C908230" w14:textId="77777777" w:rsidTr="005E214D">
              <w:trPr>
                <w:trHeight w:val="492"/>
              </w:trPr>
              <w:tc>
                <w:tcPr>
                  <w:tcW w:w="3542" w:type="dxa"/>
                </w:tcPr>
                <w:p w14:paraId="04207DE0" w14:textId="11586507" w:rsidR="005E214D" w:rsidRPr="00547A06" w:rsidRDefault="005E214D" w:rsidP="00205DD3">
                  <w:pPr>
                    <w:framePr w:hSpace="180" w:wrap="around" w:vAnchor="text" w:hAnchor="margin" w:xAlign="center" w:y="140"/>
                    <w:rPr>
                      <w:rFonts w:ascii="Arial" w:hAnsi="Arial" w:cs="Arial"/>
                      <w:sz w:val="24"/>
                      <w:szCs w:val="24"/>
                      <w:lang w:val="es-ES"/>
                    </w:rPr>
                  </w:pPr>
                  <w:r w:rsidRPr="00547A06">
                    <w:rPr>
                      <w:rFonts w:ascii="Arial" w:hAnsi="Arial" w:cs="Arial"/>
                      <w:sz w:val="24"/>
                      <w:szCs w:val="24"/>
                      <w:lang w:val="es-ES"/>
                    </w:rPr>
                    <w:t>Modificaciones al Registro Sanitario</w:t>
                  </w:r>
                </w:p>
              </w:tc>
              <w:tc>
                <w:tcPr>
                  <w:tcW w:w="1540" w:type="dxa"/>
                  <w:vAlign w:val="center"/>
                </w:tcPr>
                <w:p w14:paraId="6D89BA36" w14:textId="6B152E45" w:rsidR="005E214D" w:rsidRPr="00547A06" w:rsidRDefault="005E214D" w:rsidP="005E214D">
                  <w:pPr>
                    <w:pStyle w:val="TableParagraph"/>
                    <w:framePr w:hSpace="180" w:wrap="around" w:vAnchor="text" w:hAnchor="margin" w:xAlign="center" w:y="140"/>
                    <w:jc w:val="center"/>
                    <w:rPr>
                      <w:sz w:val="24"/>
                      <w:szCs w:val="24"/>
                    </w:rPr>
                  </w:pPr>
                  <w:r>
                    <w:rPr>
                      <w:sz w:val="24"/>
                      <w:szCs w:val="24"/>
                    </w:rPr>
                    <w:t>935</w:t>
                  </w:r>
                </w:p>
              </w:tc>
              <w:tc>
                <w:tcPr>
                  <w:tcW w:w="1460" w:type="dxa"/>
                  <w:vAlign w:val="center"/>
                </w:tcPr>
                <w:p w14:paraId="57B9A087" w14:textId="28AA6042" w:rsidR="005E214D" w:rsidRPr="00547A06" w:rsidRDefault="005E214D" w:rsidP="005E214D">
                  <w:pPr>
                    <w:pStyle w:val="TableParagraph"/>
                    <w:framePr w:hSpace="180" w:wrap="around" w:vAnchor="text" w:hAnchor="margin" w:xAlign="center" w:y="140"/>
                    <w:jc w:val="center"/>
                    <w:rPr>
                      <w:sz w:val="24"/>
                      <w:szCs w:val="24"/>
                    </w:rPr>
                  </w:pPr>
                  <w:r>
                    <w:rPr>
                      <w:sz w:val="24"/>
                      <w:szCs w:val="24"/>
                    </w:rPr>
                    <w:t>207</w:t>
                  </w:r>
                </w:p>
              </w:tc>
              <w:tc>
                <w:tcPr>
                  <w:tcW w:w="1775" w:type="dxa"/>
                  <w:vAlign w:val="center"/>
                </w:tcPr>
                <w:p w14:paraId="07503F13" w14:textId="4F296AA4" w:rsidR="005E214D" w:rsidRPr="00547A06" w:rsidRDefault="005E214D" w:rsidP="005E214D">
                  <w:pPr>
                    <w:pStyle w:val="TableParagraph"/>
                    <w:framePr w:hSpace="180" w:wrap="around" w:vAnchor="text" w:hAnchor="margin" w:xAlign="center" w:y="140"/>
                    <w:jc w:val="center"/>
                    <w:rPr>
                      <w:sz w:val="24"/>
                      <w:szCs w:val="24"/>
                    </w:rPr>
                  </w:pPr>
                  <w:r>
                    <w:rPr>
                      <w:sz w:val="24"/>
                      <w:szCs w:val="24"/>
                    </w:rPr>
                    <w:t>728</w:t>
                  </w:r>
                </w:p>
              </w:tc>
            </w:tr>
            <w:tr w:rsidR="005E214D" w:rsidRPr="00625604" w14:paraId="336A59B4" w14:textId="77777777" w:rsidTr="005E214D">
              <w:trPr>
                <w:trHeight w:val="572"/>
              </w:trPr>
              <w:tc>
                <w:tcPr>
                  <w:tcW w:w="3542" w:type="dxa"/>
                </w:tcPr>
                <w:p w14:paraId="2EAADBB4" w14:textId="510A1ED2" w:rsidR="005E214D" w:rsidRPr="00547A06" w:rsidRDefault="005E214D" w:rsidP="00205DD3">
                  <w:pPr>
                    <w:pStyle w:val="TableParagraph"/>
                    <w:framePr w:hSpace="180" w:wrap="around" w:vAnchor="text" w:hAnchor="margin" w:xAlign="center" w:y="140"/>
                    <w:ind w:right="2"/>
                    <w:rPr>
                      <w:sz w:val="24"/>
                      <w:szCs w:val="24"/>
                    </w:rPr>
                  </w:pPr>
                  <w:r w:rsidRPr="00973B53">
                    <w:rPr>
                      <w:sz w:val="24"/>
                      <w:szCs w:val="24"/>
                    </w:rPr>
                    <w:t>Certificados de Intercambiabilidad</w:t>
                  </w:r>
                </w:p>
              </w:tc>
              <w:tc>
                <w:tcPr>
                  <w:tcW w:w="1540" w:type="dxa"/>
                  <w:vAlign w:val="center"/>
                </w:tcPr>
                <w:p w14:paraId="6BBB4EAC" w14:textId="63C4E52C" w:rsidR="005E214D" w:rsidRPr="00547A06" w:rsidRDefault="00973B53" w:rsidP="005E214D">
                  <w:pPr>
                    <w:pStyle w:val="TableParagraph"/>
                    <w:framePr w:hSpace="180" w:wrap="around" w:vAnchor="text" w:hAnchor="margin" w:xAlign="center" w:y="140"/>
                    <w:jc w:val="center"/>
                    <w:rPr>
                      <w:sz w:val="24"/>
                      <w:szCs w:val="24"/>
                    </w:rPr>
                  </w:pPr>
                  <w:r>
                    <w:rPr>
                      <w:sz w:val="24"/>
                      <w:szCs w:val="24"/>
                    </w:rPr>
                    <w:t>43</w:t>
                  </w:r>
                </w:p>
              </w:tc>
              <w:tc>
                <w:tcPr>
                  <w:tcW w:w="1460" w:type="dxa"/>
                  <w:vAlign w:val="center"/>
                </w:tcPr>
                <w:p w14:paraId="0BC604DD" w14:textId="65659F63" w:rsidR="005E214D" w:rsidRPr="00547A06" w:rsidRDefault="00973B53" w:rsidP="005E214D">
                  <w:pPr>
                    <w:pStyle w:val="TableParagraph"/>
                    <w:framePr w:hSpace="180" w:wrap="around" w:vAnchor="text" w:hAnchor="margin" w:xAlign="center" w:y="140"/>
                    <w:jc w:val="center"/>
                    <w:rPr>
                      <w:sz w:val="24"/>
                      <w:szCs w:val="24"/>
                    </w:rPr>
                  </w:pPr>
                  <w:r>
                    <w:rPr>
                      <w:sz w:val="24"/>
                      <w:szCs w:val="24"/>
                    </w:rPr>
                    <w:t>17</w:t>
                  </w:r>
                </w:p>
              </w:tc>
              <w:tc>
                <w:tcPr>
                  <w:tcW w:w="1775" w:type="dxa"/>
                  <w:vAlign w:val="center"/>
                </w:tcPr>
                <w:p w14:paraId="46B546CF" w14:textId="563E450A" w:rsidR="005E214D" w:rsidRPr="00547A06" w:rsidRDefault="00973B53" w:rsidP="005E214D">
                  <w:pPr>
                    <w:pStyle w:val="TableParagraph"/>
                    <w:framePr w:hSpace="180" w:wrap="around" w:vAnchor="text" w:hAnchor="margin" w:xAlign="center" w:y="140"/>
                    <w:jc w:val="center"/>
                    <w:rPr>
                      <w:sz w:val="24"/>
                      <w:szCs w:val="24"/>
                    </w:rPr>
                  </w:pPr>
                  <w:r>
                    <w:rPr>
                      <w:sz w:val="24"/>
                      <w:szCs w:val="24"/>
                    </w:rPr>
                    <w:t>26</w:t>
                  </w:r>
                </w:p>
              </w:tc>
            </w:tr>
          </w:tbl>
          <w:p w14:paraId="3DE542DA" w14:textId="41559840" w:rsidR="006B0D3E" w:rsidRPr="00547A06" w:rsidRDefault="006B0D3E" w:rsidP="00205DD3">
            <w:pPr>
              <w:pStyle w:val="Prrafodelista"/>
              <w:widowControl w:val="0"/>
              <w:tabs>
                <w:tab w:val="left" w:pos="1875"/>
              </w:tabs>
              <w:autoSpaceDE w:val="0"/>
              <w:autoSpaceDN w:val="0"/>
              <w:spacing w:line="276" w:lineRule="auto"/>
              <w:ind w:left="589" w:right="125"/>
              <w:contextualSpacing w:val="0"/>
              <w:jc w:val="both"/>
              <w:rPr>
                <w:rFonts w:ascii="Arial" w:hAnsi="Arial" w:cs="Arial"/>
                <w:lang w:val="es-PA"/>
              </w:rPr>
            </w:pPr>
          </w:p>
        </w:tc>
      </w:tr>
      <w:tr w:rsidR="00A62914" w:rsidRPr="00FE4967" w14:paraId="2155DF44" w14:textId="77777777" w:rsidTr="00CF4FA8">
        <w:trPr>
          <w:trHeight w:val="298"/>
          <w:jc w:val="center"/>
        </w:trPr>
        <w:tc>
          <w:tcPr>
            <w:tcW w:w="10715" w:type="dxa"/>
            <w:gridSpan w:val="2"/>
          </w:tcPr>
          <w:p w14:paraId="7B164B5B" w14:textId="6243231C" w:rsidR="00A62914" w:rsidRPr="00A62914" w:rsidRDefault="00A62914" w:rsidP="00A62914">
            <w:pPr>
              <w:widowControl w:val="0"/>
              <w:tabs>
                <w:tab w:val="left" w:pos="1875"/>
              </w:tabs>
              <w:autoSpaceDE w:val="0"/>
              <w:autoSpaceDN w:val="0"/>
              <w:spacing w:line="276" w:lineRule="auto"/>
              <w:ind w:right="125"/>
              <w:jc w:val="both"/>
              <w:rPr>
                <w:rFonts w:ascii="Arial" w:eastAsiaTheme="majorEastAsia" w:hAnsi="Arial" w:cs="Arial"/>
                <w:lang w:val="es-PA"/>
              </w:rPr>
            </w:pPr>
            <w:r w:rsidRPr="00A62914">
              <w:rPr>
                <w:rFonts w:ascii="Arial" w:eastAsiaTheme="majorEastAsia" w:hAnsi="Arial" w:cs="Arial"/>
                <w:sz w:val="24"/>
                <w:szCs w:val="24"/>
                <w:lang w:val="es-PA"/>
              </w:rPr>
              <w:t>En este cuadro se muestra el avance que este Departamento ha realizado tanto en la evaluación del registro sanitario (nuevos y renovaciones) como en el trámite de las excepciones al registro sanitario.</w:t>
            </w:r>
          </w:p>
        </w:tc>
      </w:tr>
      <w:tr w:rsidR="00205DD3" w:rsidRPr="00FE4967" w14:paraId="4EA20F3C" w14:textId="77777777" w:rsidTr="00CF4FA8">
        <w:trPr>
          <w:trHeight w:val="298"/>
          <w:jc w:val="center"/>
        </w:trPr>
        <w:tc>
          <w:tcPr>
            <w:tcW w:w="10715" w:type="dxa"/>
            <w:gridSpan w:val="2"/>
          </w:tcPr>
          <w:p w14:paraId="52562A50" w14:textId="3C82DD63" w:rsidR="00205DD3" w:rsidRPr="00205DD3" w:rsidRDefault="00205DD3" w:rsidP="00205DD3">
            <w:pPr>
              <w:widowControl w:val="0"/>
              <w:tabs>
                <w:tab w:val="left" w:pos="1875"/>
              </w:tabs>
              <w:autoSpaceDE w:val="0"/>
              <w:autoSpaceDN w:val="0"/>
              <w:spacing w:line="276" w:lineRule="auto"/>
              <w:ind w:right="125"/>
              <w:jc w:val="both"/>
              <w:rPr>
                <w:rFonts w:ascii="Arial" w:eastAsiaTheme="majorEastAsia" w:hAnsi="Arial" w:cs="Arial"/>
                <w:b/>
                <w:bCs/>
                <w:lang w:val="es-PA"/>
              </w:rPr>
            </w:pPr>
            <w:r w:rsidRPr="00205DD3">
              <w:rPr>
                <w:rFonts w:ascii="Arial" w:eastAsiaTheme="majorEastAsia" w:hAnsi="Arial" w:cs="Arial"/>
                <w:b/>
                <w:bCs/>
                <w:lang w:val="es-PA"/>
              </w:rPr>
              <w:t>ACTIVIDADES DEL DEPARTAMENTO DE REGISTRO SANITARIO</w:t>
            </w:r>
          </w:p>
        </w:tc>
      </w:tr>
      <w:tr w:rsidR="00205DD3" w:rsidRPr="00FE4967" w14:paraId="6303D69C" w14:textId="77777777" w:rsidTr="00CF4FA8">
        <w:trPr>
          <w:trHeight w:val="298"/>
          <w:jc w:val="center"/>
        </w:trPr>
        <w:tc>
          <w:tcPr>
            <w:tcW w:w="10715" w:type="dxa"/>
            <w:gridSpan w:val="2"/>
          </w:tcPr>
          <w:p w14:paraId="2A64404F" w14:textId="4DA213EB" w:rsidR="00205DD3" w:rsidRPr="00205DD3" w:rsidRDefault="00205DD3" w:rsidP="00205DD3">
            <w:pPr>
              <w:pStyle w:val="Prrafodelista"/>
              <w:tabs>
                <w:tab w:val="left" w:pos="1020"/>
                <w:tab w:val="left" w:pos="1155"/>
                <w:tab w:val="left" w:pos="3416"/>
              </w:tabs>
              <w:ind w:left="25"/>
              <w:rPr>
                <w:rFonts w:ascii="Arial" w:hAnsi="Arial" w:cs="Arial"/>
                <w:lang w:val="es-PA"/>
              </w:rPr>
            </w:pPr>
            <w:r w:rsidRPr="00205DD3">
              <w:rPr>
                <w:rFonts w:ascii="Arial" w:hAnsi="Arial" w:cs="Arial"/>
                <w:lang w:val="es-PA"/>
              </w:rPr>
              <w:t xml:space="preserve">Participación de la Primera Cumbre Internacional sobre Impurezas de Nitrosaminas exclusivo para agencias reguladoras y laboratorios nacionales de control, realizado en la Ciudad de México 19 y 20 de marzo del 2024. </w:t>
            </w:r>
          </w:p>
        </w:tc>
      </w:tr>
      <w:tr w:rsidR="00205DD3" w:rsidRPr="00FE4967" w14:paraId="1E165135" w14:textId="77777777" w:rsidTr="00CF4FA8">
        <w:trPr>
          <w:trHeight w:val="298"/>
          <w:jc w:val="center"/>
        </w:trPr>
        <w:tc>
          <w:tcPr>
            <w:tcW w:w="10715" w:type="dxa"/>
            <w:gridSpan w:val="2"/>
          </w:tcPr>
          <w:p w14:paraId="1F807507" w14:textId="7C481F12" w:rsidR="00205DD3" w:rsidRPr="00205DD3" w:rsidRDefault="00205DD3" w:rsidP="00205DD3">
            <w:pPr>
              <w:widowControl w:val="0"/>
              <w:tabs>
                <w:tab w:val="left" w:pos="1875"/>
              </w:tabs>
              <w:autoSpaceDE w:val="0"/>
              <w:autoSpaceDN w:val="0"/>
              <w:ind w:right="125"/>
              <w:jc w:val="both"/>
              <w:rPr>
                <w:rFonts w:ascii="Arial" w:eastAsiaTheme="majorEastAsia" w:hAnsi="Arial" w:cs="Arial"/>
                <w:b/>
                <w:bCs/>
                <w:sz w:val="24"/>
                <w:szCs w:val="24"/>
                <w:lang w:val="es-PA"/>
              </w:rPr>
            </w:pPr>
            <w:r w:rsidRPr="00205DD3">
              <w:rPr>
                <w:rFonts w:ascii="Arial" w:hAnsi="Arial" w:cs="Arial"/>
                <w:sz w:val="24"/>
                <w:szCs w:val="24"/>
                <w:lang w:val="es-PA"/>
              </w:rPr>
              <w:t xml:space="preserve">Capacitación de la </w:t>
            </w:r>
            <w:proofErr w:type="gramStart"/>
            <w:r w:rsidRPr="00205DD3">
              <w:rPr>
                <w:rFonts w:ascii="Arial" w:hAnsi="Arial" w:cs="Arial"/>
                <w:sz w:val="24"/>
                <w:szCs w:val="24"/>
                <w:lang w:val="es-PA"/>
              </w:rPr>
              <w:t>entrada en vigencia</w:t>
            </w:r>
            <w:proofErr w:type="gramEnd"/>
            <w:r w:rsidRPr="00205DD3">
              <w:rPr>
                <w:rFonts w:ascii="Arial" w:hAnsi="Arial" w:cs="Arial"/>
                <w:sz w:val="24"/>
                <w:szCs w:val="24"/>
                <w:lang w:val="es-PA"/>
              </w:rPr>
              <w:t xml:space="preserve"> del RTCA 71.03.35:21 ICS: 71.100 1ra. Revisión. Productos Cosméticos. Registro e Inscripción Sanitaria de Productos Cosméticos, 30 de enero de 2024.</w:t>
            </w:r>
          </w:p>
        </w:tc>
      </w:tr>
      <w:tr w:rsidR="00C26954" w:rsidRPr="00FE4967" w14:paraId="066937D2" w14:textId="77777777" w:rsidTr="00CF4FA8">
        <w:trPr>
          <w:trHeight w:val="298"/>
          <w:jc w:val="center"/>
        </w:trPr>
        <w:tc>
          <w:tcPr>
            <w:tcW w:w="10715" w:type="dxa"/>
            <w:gridSpan w:val="2"/>
          </w:tcPr>
          <w:tbl>
            <w:tblPr>
              <w:tblStyle w:val="Cuadrculadetablaclara1"/>
              <w:tblpPr w:leftFromText="180" w:rightFromText="180" w:vertAnchor="text" w:horzAnchor="margin" w:tblpXSpec="center" w:tblpY="-1011"/>
              <w:tblOverlap w:val="never"/>
              <w:tblW w:w="10627" w:type="dxa"/>
              <w:tblLayout w:type="fixed"/>
              <w:tblLook w:val="04A0" w:firstRow="1" w:lastRow="0" w:firstColumn="1" w:lastColumn="0" w:noHBand="0" w:noVBand="1"/>
            </w:tblPr>
            <w:tblGrid>
              <w:gridCol w:w="10627"/>
            </w:tblGrid>
            <w:tr w:rsidR="00C26954" w:rsidRPr="00C26954" w14:paraId="764E333A" w14:textId="77777777" w:rsidTr="008E4075">
              <w:tc>
                <w:tcPr>
                  <w:tcW w:w="10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8F371A" w14:textId="77777777" w:rsidR="00C26954" w:rsidRPr="00155809" w:rsidRDefault="00C26954" w:rsidP="00C26954">
                  <w:pPr>
                    <w:tabs>
                      <w:tab w:val="left" w:pos="3416"/>
                    </w:tabs>
                    <w:jc w:val="both"/>
                    <w:rPr>
                      <w:rFonts w:ascii="Arial" w:hAnsi="Arial" w:cs="Arial"/>
                      <w:b/>
                      <w:bCs/>
                      <w:color w:val="15253C" w:themeColor="accent1" w:themeShade="BF"/>
                      <w:lang w:val="es-PA"/>
                    </w:rPr>
                  </w:pPr>
                  <w:r w:rsidRPr="0015277B">
                    <w:rPr>
                      <w:rFonts w:ascii="Arial" w:hAnsi="Arial" w:cs="Arial"/>
                      <w:b/>
                      <w:bCs/>
                      <w:color w:val="15253C" w:themeColor="accent1" w:themeShade="BF"/>
                      <w:lang w:val="es-PA"/>
                    </w:rPr>
                    <w:t>VI. DEPARTAMENTO DE AUDITORIAS DE CALIDAD A ESTABLECIMIENTOS FARMACÉUTICOS Y NO FARMACÉUTICOS</w:t>
                  </w:r>
                </w:p>
                <w:p w14:paraId="0F41FB17" w14:textId="2D226D3E" w:rsidR="006D1109" w:rsidRDefault="006D1109" w:rsidP="00C26954">
                  <w:pPr>
                    <w:pStyle w:val="paragraph"/>
                    <w:spacing w:before="0" w:beforeAutospacing="0" w:after="0" w:afterAutospacing="0" w:line="360" w:lineRule="auto"/>
                    <w:jc w:val="both"/>
                    <w:textAlignment w:val="baseline"/>
                    <w:rPr>
                      <w:rStyle w:val="normaltextrun"/>
                      <w:rFonts w:ascii="Arial" w:hAnsi="Arial" w:cs="Arial"/>
                      <w:b/>
                      <w:bCs/>
                      <w:color w:val="262626"/>
                    </w:rPr>
                  </w:pPr>
                  <w:r>
                    <w:rPr>
                      <w:rStyle w:val="normaltextrun"/>
                      <w:rFonts w:ascii="Arial" w:hAnsi="Arial" w:cs="Arial"/>
                      <w:b/>
                      <w:bCs/>
                      <w:color w:val="262626"/>
                    </w:rPr>
                    <w:t xml:space="preserve">665 </w:t>
                  </w:r>
                  <w:proofErr w:type="gramStart"/>
                  <w:r>
                    <w:rPr>
                      <w:rStyle w:val="normaltextrun"/>
                      <w:rFonts w:ascii="Arial" w:hAnsi="Arial" w:cs="Arial"/>
                      <w:b/>
                      <w:bCs/>
                      <w:color w:val="262626"/>
                    </w:rPr>
                    <w:t>Solicitudes</w:t>
                  </w:r>
                  <w:proofErr w:type="gramEnd"/>
                  <w:r>
                    <w:rPr>
                      <w:rStyle w:val="normaltextrun"/>
                      <w:rFonts w:ascii="Arial" w:hAnsi="Arial" w:cs="Arial"/>
                      <w:b/>
                      <w:bCs/>
                      <w:color w:val="262626"/>
                    </w:rPr>
                    <w:t xml:space="preserve"> de Licencias y otro permiso de operación evaluados:</w:t>
                  </w:r>
                </w:p>
                <w:p w14:paraId="4A41A2AE" w14:textId="502CEDA6" w:rsidR="00C26954" w:rsidRPr="00C26954" w:rsidRDefault="006D1109" w:rsidP="00C26954">
                  <w:pPr>
                    <w:pStyle w:val="paragraph"/>
                    <w:spacing w:before="0" w:beforeAutospacing="0" w:after="0" w:afterAutospacing="0" w:line="360" w:lineRule="auto"/>
                    <w:jc w:val="both"/>
                    <w:textAlignment w:val="baseline"/>
                    <w:rPr>
                      <w:rFonts w:ascii="Arial" w:hAnsi="Arial" w:cs="Arial"/>
                      <w:color w:val="262626"/>
                      <w:sz w:val="18"/>
                      <w:szCs w:val="18"/>
                    </w:rPr>
                  </w:pPr>
                  <w:r>
                    <w:rPr>
                      <w:rStyle w:val="normaltextrun"/>
                      <w:rFonts w:ascii="Arial" w:hAnsi="Arial" w:cs="Arial"/>
                      <w:b/>
                      <w:bCs/>
                      <w:color w:val="262626"/>
                    </w:rPr>
                    <w:t xml:space="preserve">      544</w:t>
                  </w:r>
                  <w:r w:rsidR="00C26954" w:rsidRPr="00C26954">
                    <w:rPr>
                      <w:rStyle w:val="normaltextrun"/>
                      <w:rFonts w:ascii="Arial" w:hAnsi="Arial" w:cs="Arial"/>
                      <w:b/>
                      <w:bCs/>
                      <w:color w:val="262626"/>
                    </w:rPr>
                    <w:t xml:space="preserve"> </w:t>
                  </w:r>
                  <w:proofErr w:type="gramStart"/>
                  <w:r w:rsidR="00C26954" w:rsidRPr="00C26954">
                    <w:rPr>
                      <w:rStyle w:val="normaltextrun"/>
                      <w:rFonts w:ascii="Arial" w:hAnsi="Arial" w:cs="Arial"/>
                      <w:color w:val="262626"/>
                    </w:rPr>
                    <w:t>Licencias</w:t>
                  </w:r>
                  <w:proofErr w:type="gramEnd"/>
                  <w:r w:rsidR="00C26954" w:rsidRPr="00C26954">
                    <w:rPr>
                      <w:rStyle w:val="normaltextrun"/>
                      <w:rFonts w:ascii="Arial" w:hAnsi="Arial" w:cs="Arial"/>
                      <w:color w:val="262626"/>
                    </w:rPr>
                    <w:t xml:space="preserve"> de Operación emitidas a establecimientos farmacéuticos (Farmacias, Fabricantes, Distribuidoras). </w:t>
                  </w:r>
                  <w:r w:rsidR="00C26954" w:rsidRPr="00C26954">
                    <w:rPr>
                      <w:rStyle w:val="eop"/>
                      <w:rFonts w:ascii="Arial" w:hAnsi="Arial" w:cs="Arial"/>
                      <w:color w:val="262626"/>
                    </w:rPr>
                    <w:t> </w:t>
                  </w:r>
                </w:p>
                <w:p w14:paraId="530ADCEE" w14:textId="02396F02" w:rsidR="00C26954" w:rsidRDefault="006D1109" w:rsidP="00C26954">
                  <w:pPr>
                    <w:pStyle w:val="paragraph"/>
                    <w:spacing w:before="0" w:beforeAutospacing="0" w:after="0" w:afterAutospacing="0" w:line="360" w:lineRule="auto"/>
                    <w:jc w:val="both"/>
                    <w:textAlignment w:val="baseline"/>
                    <w:rPr>
                      <w:rStyle w:val="eop"/>
                      <w:rFonts w:ascii="Arial" w:hAnsi="Arial" w:cs="Arial"/>
                      <w:color w:val="000000"/>
                    </w:rPr>
                  </w:pPr>
                  <w:r>
                    <w:rPr>
                      <w:rStyle w:val="normaltextrun"/>
                      <w:rFonts w:ascii="Arial" w:hAnsi="Arial" w:cs="Arial"/>
                      <w:b/>
                      <w:bCs/>
                      <w:color w:val="262626"/>
                    </w:rPr>
                    <w:t xml:space="preserve">     98</w:t>
                  </w:r>
                  <w:r w:rsidR="00C26954" w:rsidRPr="00C26954">
                    <w:rPr>
                      <w:rStyle w:val="normaltextrun"/>
                      <w:rFonts w:ascii="Arial" w:hAnsi="Arial" w:cs="Arial"/>
                      <w:color w:val="262626"/>
                    </w:rPr>
                    <w:t xml:space="preserve"> </w:t>
                  </w:r>
                  <w:proofErr w:type="gramStart"/>
                  <w:r w:rsidR="00C26954" w:rsidRPr="00C26954">
                    <w:rPr>
                      <w:rStyle w:val="normaltextrun"/>
                      <w:rFonts w:ascii="Arial" w:hAnsi="Arial" w:cs="Arial"/>
                      <w:color w:val="000000"/>
                    </w:rPr>
                    <w:t>Inscripciones</w:t>
                  </w:r>
                  <w:proofErr w:type="gramEnd"/>
                  <w:r w:rsidR="00C26954" w:rsidRPr="00C26954">
                    <w:rPr>
                      <w:rStyle w:val="normaltextrun"/>
                      <w:rFonts w:ascii="Arial" w:hAnsi="Arial" w:cs="Arial"/>
                      <w:color w:val="000000"/>
                    </w:rPr>
                    <w:t xml:space="preserve"> emitidas para establecimientos no farmacéuticos</w:t>
                  </w:r>
                  <w:r w:rsidR="00C26954" w:rsidRPr="00C26954">
                    <w:rPr>
                      <w:rStyle w:val="eop"/>
                      <w:rFonts w:ascii="Arial" w:hAnsi="Arial" w:cs="Arial"/>
                      <w:color w:val="000000"/>
                    </w:rPr>
                    <w:t> </w:t>
                  </w:r>
                </w:p>
                <w:p w14:paraId="15923F34" w14:textId="77777777" w:rsidR="006D1109" w:rsidRDefault="006D1109" w:rsidP="006D1109">
                  <w:pPr>
                    <w:pStyle w:val="paragraph"/>
                    <w:spacing w:before="0" w:beforeAutospacing="0" w:after="0" w:afterAutospacing="0" w:line="360" w:lineRule="auto"/>
                    <w:jc w:val="both"/>
                    <w:textAlignment w:val="baseline"/>
                    <w:rPr>
                      <w:rFonts w:ascii="Arial" w:hAnsi="Arial" w:cs="Arial"/>
                      <w:color w:val="262626"/>
                      <w:sz w:val="18"/>
                      <w:szCs w:val="18"/>
                    </w:rPr>
                  </w:pPr>
                  <w:r w:rsidRPr="006D1109">
                    <w:rPr>
                      <w:rFonts w:ascii="Arial" w:hAnsi="Arial" w:cs="Arial"/>
                      <w:b/>
                      <w:bCs/>
                      <w:color w:val="262626"/>
                      <w:shd w:val="clear" w:color="auto" w:fill="FFFFFF"/>
                    </w:rPr>
                    <w:t>37</w:t>
                  </w:r>
                  <w:r>
                    <w:rPr>
                      <w:rFonts w:ascii="Arial" w:hAnsi="Arial" w:cs="Arial"/>
                      <w:color w:val="262626"/>
                      <w:shd w:val="clear" w:color="auto" w:fill="FFFFFF"/>
                    </w:rPr>
                    <w:t xml:space="preserve"> </w:t>
                  </w:r>
                  <w:proofErr w:type="gramStart"/>
                  <w:r>
                    <w:rPr>
                      <w:rFonts w:ascii="Arial" w:hAnsi="Arial" w:cs="Arial"/>
                      <w:color w:val="262626"/>
                      <w:shd w:val="clear" w:color="auto" w:fill="FFFFFF"/>
                    </w:rPr>
                    <w:t>Carnets</w:t>
                  </w:r>
                  <w:proofErr w:type="gramEnd"/>
                  <w:r>
                    <w:rPr>
                      <w:rFonts w:ascii="Arial" w:hAnsi="Arial" w:cs="Arial"/>
                      <w:color w:val="262626"/>
                      <w:shd w:val="clear" w:color="auto" w:fill="FFFFFF"/>
                    </w:rPr>
                    <w:t xml:space="preserve"> de visitadores médicos emitidos</w:t>
                  </w:r>
                </w:p>
                <w:p w14:paraId="6AB6C670" w14:textId="19FCE2B7" w:rsidR="00C26954" w:rsidRPr="00C26954" w:rsidRDefault="00C26954" w:rsidP="006D1109">
                  <w:pPr>
                    <w:pStyle w:val="paragraph"/>
                    <w:spacing w:before="0" w:beforeAutospacing="0" w:after="0" w:afterAutospacing="0" w:line="360" w:lineRule="auto"/>
                    <w:jc w:val="both"/>
                    <w:textAlignment w:val="baseline"/>
                    <w:rPr>
                      <w:rFonts w:ascii="Arial" w:hAnsi="Arial" w:cs="Arial"/>
                      <w:color w:val="262626"/>
                      <w:sz w:val="18"/>
                      <w:szCs w:val="18"/>
                    </w:rPr>
                  </w:pPr>
                  <w:r>
                    <w:rPr>
                      <w:rFonts w:ascii="Arial" w:hAnsi="Arial" w:cs="Arial"/>
                      <w:b/>
                      <w:bCs/>
                      <w:color w:val="262626"/>
                    </w:rPr>
                    <w:t>4</w:t>
                  </w:r>
                  <w:r w:rsidRPr="00C26954">
                    <w:rPr>
                      <w:rFonts w:ascii="Arial" w:hAnsi="Arial" w:cs="Arial"/>
                      <w:color w:val="262626"/>
                    </w:rPr>
                    <w:t xml:space="preserve"> </w:t>
                  </w:r>
                  <w:proofErr w:type="gramStart"/>
                  <w:r w:rsidRPr="00C26954">
                    <w:rPr>
                      <w:rFonts w:ascii="Arial" w:hAnsi="Arial" w:cs="Arial"/>
                      <w:color w:val="262626"/>
                    </w:rPr>
                    <w:t>Emisiones</w:t>
                  </w:r>
                  <w:proofErr w:type="gramEnd"/>
                  <w:r w:rsidRPr="00C26954">
                    <w:rPr>
                      <w:rFonts w:ascii="Arial" w:hAnsi="Arial" w:cs="Arial"/>
                      <w:color w:val="262626"/>
                    </w:rPr>
                    <w:t xml:space="preserve"> de certificado Buenas Prácticas de Fabricación </w:t>
                  </w:r>
                </w:p>
                <w:p w14:paraId="00E7A789" w14:textId="52B40C35" w:rsidR="00C26954" w:rsidRDefault="00C26954" w:rsidP="00C26954">
                  <w:pPr>
                    <w:pStyle w:val="paragraph"/>
                    <w:shd w:val="clear" w:color="auto" w:fill="FFFFFF"/>
                    <w:spacing w:line="360" w:lineRule="auto"/>
                    <w:rPr>
                      <w:rFonts w:ascii="Arial" w:hAnsi="Arial" w:cs="Arial"/>
                      <w:color w:val="262626"/>
                    </w:rPr>
                  </w:pPr>
                  <w:r>
                    <w:rPr>
                      <w:rFonts w:ascii="Arial" w:hAnsi="Arial" w:cs="Arial"/>
                      <w:b/>
                      <w:bCs/>
                      <w:color w:val="262626"/>
                    </w:rPr>
                    <w:lastRenderedPageBreak/>
                    <w:t>11</w:t>
                  </w:r>
                  <w:r w:rsidRPr="00C26954">
                    <w:rPr>
                      <w:rFonts w:ascii="Arial" w:hAnsi="Arial" w:cs="Arial"/>
                      <w:color w:val="262626"/>
                    </w:rPr>
                    <w:t xml:space="preserve"> </w:t>
                  </w:r>
                  <w:proofErr w:type="gramStart"/>
                  <w:r w:rsidRPr="00C26954">
                    <w:rPr>
                      <w:rFonts w:ascii="Arial" w:hAnsi="Arial" w:cs="Arial"/>
                      <w:color w:val="262626"/>
                    </w:rPr>
                    <w:t>Auditorías</w:t>
                  </w:r>
                  <w:proofErr w:type="gramEnd"/>
                  <w:r w:rsidRPr="00C26954">
                    <w:rPr>
                      <w:rFonts w:ascii="Arial" w:hAnsi="Arial" w:cs="Arial"/>
                      <w:color w:val="262626"/>
                    </w:rPr>
                    <w:t xml:space="preserve"> de Buenas Prácticas de Fabricación y almacenamiento (cada proceso toma alrededor de </w:t>
                  </w:r>
                  <w:r w:rsidRPr="00C26954">
                    <w:rPr>
                      <w:rFonts w:ascii="Arial" w:hAnsi="Arial" w:cs="Arial"/>
                      <w:b/>
                      <w:bCs/>
                      <w:color w:val="262626"/>
                    </w:rPr>
                    <w:t>10 días</w:t>
                  </w:r>
                  <w:r w:rsidRPr="00C26954">
                    <w:rPr>
                      <w:rFonts w:ascii="Arial" w:hAnsi="Arial" w:cs="Arial"/>
                      <w:color w:val="262626"/>
                    </w:rPr>
                    <w:t xml:space="preserve"> incluyendo la inspección y la elaboración del informe como resultados del mismo)   </w:t>
                  </w:r>
                </w:p>
                <w:p w14:paraId="60452944" w14:textId="6DB5E59B" w:rsidR="00C26954" w:rsidRDefault="00C26954" w:rsidP="00C26954">
                  <w:pPr>
                    <w:pStyle w:val="paragraph"/>
                    <w:shd w:val="clear" w:color="auto" w:fill="FFFFFF"/>
                    <w:spacing w:line="360" w:lineRule="auto"/>
                    <w:rPr>
                      <w:rFonts w:ascii="Arial" w:hAnsi="Arial" w:cs="Arial"/>
                    </w:rPr>
                  </w:pPr>
                  <w:r w:rsidRPr="00C26954">
                    <w:rPr>
                      <w:rFonts w:ascii="Arial" w:hAnsi="Arial" w:cs="Arial"/>
                      <w:b/>
                      <w:bCs/>
                      <w:color w:val="262626"/>
                    </w:rPr>
                    <w:t>5</w:t>
                  </w:r>
                  <w:r>
                    <w:rPr>
                      <w:rFonts w:ascii="Arial" w:hAnsi="Arial" w:cs="Arial"/>
                      <w:color w:val="262626"/>
                    </w:rPr>
                    <w:t xml:space="preserve"> </w:t>
                  </w:r>
                  <w:proofErr w:type="gramStart"/>
                  <w:r w:rsidRPr="00FE4967">
                    <w:rPr>
                      <w:rFonts w:ascii="Arial" w:hAnsi="Arial" w:cs="Arial"/>
                    </w:rPr>
                    <w:t>Verificaci</w:t>
                  </w:r>
                  <w:r>
                    <w:rPr>
                      <w:rFonts w:ascii="Arial" w:hAnsi="Arial" w:cs="Arial"/>
                    </w:rPr>
                    <w:t>ones</w:t>
                  </w:r>
                  <w:proofErr w:type="gramEnd"/>
                  <w:r w:rsidRPr="00FE4967">
                    <w:rPr>
                      <w:rFonts w:ascii="Arial" w:hAnsi="Arial" w:cs="Arial"/>
                    </w:rPr>
                    <w:t xml:space="preserve"> de reportes por Defectos de Calidad</w:t>
                  </w:r>
                </w:p>
                <w:p w14:paraId="46146B42" w14:textId="2472AFD0" w:rsidR="00C26954" w:rsidRPr="00C26954" w:rsidRDefault="00C26954" w:rsidP="00C26954">
                  <w:pPr>
                    <w:spacing w:line="276" w:lineRule="auto"/>
                    <w:jc w:val="both"/>
                    <w:textAlignment w:val="baseline"/>
                    <w:rPr>
                      <w:rFonts w:ascii="Arial" w:eastAsia="Times New Roman" w:hAnsi="Arial" w:cs="Arial"/>
                      <w:color w:val="262626"/>
                      <w:sz w:val="24"/>
                      <w:szCs w:val="24"/>
                      <w:lang w:val="es-PA" w:eastAsia="es-PA"/>
                    </w:rPr>
                  </w:pPr>
                  <w:r>
                    <w:rPr>
                      <w:rFonts w:ascii="Arial" w:eastAsia="Times New Roman" w:hAnsi="Arial" w:cs="Arial"/>
                      <w:b/>
                      <w:bCs/>
                      <w:color w:val="000000"/>
                      <w:sz w:val="24"/>
                      <w:szCs w:val="24"/>
                      <w:lang w:val="es-PA" w:eastAsia="es-PA"/>
                    </w:rPr>
                    <w:t>149</w:t>
                  </w:r>
                  <w:r w:rsidRPr="00C26954">
                    <w:rPr>
                      <w:rFonts w:ascii="Arial" w:eastAsia="Times New Roman" w:hAnsi="Arial" w:cs="Arial"/>
                      <w:color w:val="000000"/>
                      <w:sz w:val="24"/>
                      <w:szCs w:val="24"/>
                      <w:lang w:val="es-PA" w:eastAsia="es-PA"/>
                    </w:rPr>
                    <w:t xml:space="preserve"> inspecciones a establecimientos farmacéuticos.  La cantidad de inspecciones realizadas se vio mermada por situación sociopolítica del país que incluyó manifestaciones y cierres de calles en el mes de noviembre. </w:t>
                  </w:r>
                </w:p>
                <w:p w14:paraId="1AEBDDDD" w14:textId="77777777" w:rsidR="00C26954" w:rsidRPr="00C26954" w:rsidRDefault="00C26954" w:rsidP="00C26954">
                  <w:pPr>
                    <w:spacing w:line="276" w:lineRule="auto"/>
                    <w:jc w:val="both"/>
                    <w:textAlignment w:val="baseline"/>
                    <w:rPr>
                      <w:rFonts w:ascii="Arial" w:eastAsia="Times New Roman" w:hAnsi="Arial" w:cs="Arial"/>
                      <w:color w:val="262626"/>
                      <w:sz w:val="24"/>
                      <w:szCs w:val="24"/>
                      <w:lang w:val="es-PA" w:eastAsia="es-PA"/>
                    </w:rPr>
                  </w:pPr>
                  <w:r w:rsidRPr="00C26954">
                    <w:rPr>
                      <w:rFonts w:ascii="Arial" w:eastAsia="Times New Roman" w:hAnsi="Arial" w:cs="Arial"/>
                      <w:color w:val="000000"/>
                      <w:sz w:val="24"/>
                      <w:szCs w:val="24"/>
                      <w:lang w:val="es-PA" w:eastAsia="es-PA"/>
                    </w:rPr>
                    <w:t> </w:t>
                  </w:r>
                </w:p>
                <w:p w14:paraId="65AB2B05" w14:textId="71810E8A" w:rsidR="00C26954" w:rsidRPr="00C26954" w:rsidRDefault="00C26954" w:rsidP="00C26954">
                  <w:pPr>
                    <w:spacing w:line="276" w:lineRule="auto"/>
                    <w:jc w:val="both"/>
                    <w:textAlignment w:val="baseline"/>
                    <w:rPr>
                      <w:rFonts w:ascii="Arial" w:eastAsia="Times New Roman" w:hAnsi="Arial" w:cs="Arial"/>
                      <w:color w:val="262626"/>
                      <w:sz w:val="24"/>
                      <w:szCs w:val="24"/>
                      <w:lang w:val="es-PA" w:eastAsia="es-PA"/>
                    </w:rPr>
                  </w:pPr>
                  <w:r>
                    <w:rPr>
                      <w:rFonts w:ascii="Arial" w:eastAsia="Times New Roman" w:hAnsi="Arial" w:cs="Arial"/>
                      <w:b/>
                      <w:bCs/>
                      <w:color w:val="000000"/>
                      <w:sz w:val="24"/>
                      <w:szCs w:val="24"/>
                      <w:lang w:val="es-PA" w:eastAsia="es-PA"/>
                    </w:rPr>
                    <w:t>171</w:t>
                  </w:r>
                  <w:r w:rsidRPr="00C26954">
                    <w:rPr>
                      <w:rFonts w:ascii="Arial" w:eastAsia="Times New Roman" w:hAnsi="Arial" w:cs="Arial"/>
                      <w:b/>
                      <w:bCs/>
                      <w:color w:val="000000"/>
                      <w:sz w:val="24"/>
                      <w:szCs w:val="24"/>
                      <w:lang w:val="es-PA" w:eastAsia="es-PA"/>
                    </w:rPr>
                    <w:t xml:space="preserve"> </w:t>
                  </w:r>
                  <w:proofErr w:type="gramStart"/>
                  <w:r w:rsidRPr="00C26954">
                    <w:rPr>
                      <w:rFonts w:ascii="Arial" w:eastAsia="Times New Roman" w:hAnsi="Arial" w:cs="Arial"/>
                      <w:color w:val="000000"/>
                      <w:sz w:val="24"/>
                      <w:szCs w:val="24"/>
                      <w:lang w:val="es-PA" w:eastAsia="es-PA"/>
                    </w:rPr>
                    <w:t>Solicitudes</w:t>
                  </w:r>
                  <w:proofErr w:type="gramEnd"/>
                  <w:r w:rsidRPr="00C26954">
                    <w:rPr>
                      <w:rFonts w:ascii="Arial" w:eastAsia="Times New Roman" w:hAnsi="Arial" w:cs="Arial"/>
                      <w:color w:val="000000"/>
                      <w:sz w:val="24"/>
                      <w:szCs w:val="24"/>
                      <w:lang w:val="es-PA" w:eastAsia="es-PA"/>
                    </w:rPr>
                    <w:t xml:space="preserve"> de disposición final de productos farmacéuticos no aptos para el uso y consumo humano, procesados: </w:t>
                  </w:r>
                </w:p>
                <w:p w14:paraId="729E4072" w14:textId="139856E1" w:rsidR="00C26954" w:rsidRPr="00C26954" w:rsidRDefault="00C26954" w:rsidP="00C26954">
                  <w:pPr>
                    <w:spacing w:line="276" w:lineRule="auto"/>
                    <w:jc w:val="both"/>
                    <w:textAlignment w:val="baseline"/>
                    <w:rPr>
                      <w:rFonts w:ascii="Arial" w:eastAsia="Times New Roman" w:hAnsi="Arial" w:cs="Arial"/>
                      <w:color w:val="262626"/>
                      <w:sz w:val="24"/>
                      <w:szCs w:val="24"/>
                      <w:lang w:val="es-PA" w:eastAsia="es-PA"/>
                    </w:rPr>
                  </w:pPr>
                  <w:r w:rsidRPr="00C26954">
                    <w:rPr>
                      <w:rFonts w:ascii="Arial" w:eastAsia="Times New Roman" w:hAnsi="Arial" w:cs="Arial"/>
                      <w:color w:val="000000"/>
                      <w:sz w:val="24"/>
                      <w:szCs w:val="24"/>
                      <w:lang w:val="es-PA" w:eastAsia="es-PA"/>
                    </w:rPr>
                    <w:t xml:space="preserve">        </w:t>
                  </w:r>
                  <w:proofErr w:type="spellStart"/>
                  <w:r w:rsidRPr="00C26954">
                    <w:rPr>
                      <w:rFonts w:ascii="Arial" w:eastAsia="Times New Roman" w:hAnsi="Arial" w:cs="Arial"/>
                      <w:color w:val="000000"/>
                      <w:sz w:val="24"/>
                      <w:szCs w:val="24"/>
                      <w:lang w:val="es-PA" w:eastAsia="es-PA"/>
                    </w:rPr>
                    <w:t>Obs</w:t>
                  </w:r>
                  <w:proofErr w:type="spellEnd"/>
                  <w:r w:rsidRPr="00C26954">
                    <w:rPr>
                      <w:rFonts w:ascii="Arial" w:eastAsia="Times New Roman" w:hAnsi="Arial" w:cs="Arial"/>
                      <w:color w:val="000000"/>
                      <w:sz w:val="24"/>
                      <w:szCs w:val="24"/>
                      <w:lang w:val="es-PA" w:eastAsia="es-PA"/>
                    </w:rPr>
                    <w:t>. tramitadas por los usuarios a través de la plataforma electrónica</w:t>
                  </w:r>
                  <w:r>
                    <w:rPr>
                      <w:rFonts w:ascii="Arial" w:eastAsia="Times New Roman" w:hAnsi="Arial" w:cs="Arial"/>
                      <w:color w:val="000000"/>
                      <w:sz w:val="24"/>
                      <w:szCs w:val="24"/>
                      <w:lang w:val="es-PA" w:eastAsia="es-PA"/>
                    </w:rPr>
                    <w:t>, así como algunos casos que estaban pendiente de culminar por medio del mecanismo anterior (entrega en ventanilla)</w:t>
                  </w:r>
                  <w:r w:rsidRPr="00C26954">
                    <w:rPr>
                      <w:rFonts w:ascii="Arial" w:eastAsia="Times New Roman" w:hAnsi="Arial" w:cs="Arial"/>
                      <w:color w:val="000000"/>
                      <w:sz w:val="24"/>
                      <w:szCs w:val="24"/>
                      <w:lang w:val="es-PA" w:eastAsia="es-PA"/>
                    </w:rPr>
                    <w:t>   </w:t>
                  </w:r>
                </w:p>
                <w:p w14:paraId="76365854" w14:textId="2E05FDD1" w:rsidR="00C26954" w:rsidRDefault="00C26954" w:rsidP="00C26954">
                  <w:pPr>
                    <w:pStyle w:val="paragraph"/>
                    <w:shd w:val="clear" w:color="auto" w:fill="FFFFFF"/>
                    <w:spacing w:line="360" w:lineRule="auto"/>
                    <w:rPr>
                      <w:rStyle w:val="normaltextrun"/>
                      <w:rFonts w:ascii="Arial" w:hAnsi="Arial" w:cs="Arial"/>
                      <w:color w:val="000000"/>
                    </w:rPr>
                  </w:pPr>
                  <w:r w:rsidRPr="00C26954">
                    <w:rPr>
                      <w:rStyle w:val="normaltextrun"/>
                      <w:rFonts w:ascii="Arial" w:hAnsi="Arial" w:cs="Arial"/>
                      <w:b/>
                      <w:bCs/>
                      <w:color w:val="000000"/>
                    </w:rPr>
                    <w:t xml:space="preserve">73 </w:t>
                  </w:r>
                  <w:proofErr w:type="gramStart"/>
                  <w:r w:rsidRPr="00C26954">
                    <w:rPr>
                      <w:rStyle w:val="normaltextrun"/>
                      <w:rFonts w:ascii="Arial" w:hAnsi="Arial" w:cs="Arial"/>
                      <w:color w:val="000000"/>
                    </w:rPr>
                    <w:t>Certificación</w:t>
                  </w:r>
                  <w:proofErr w:type="gramEnd"/>
                  <w:r w:rsidRPr="00C26954">
                    <w:rPr>
                      <w:rStyle w:val="normaltextrun"/>
                      <w:rFonts w:ascii="Arial" w:hAnsi="Arial" w:cs="Arial"/>
                      <w:color w:val="000000"/>
                    </w:rPr>
                    <w:t xml:space="preserve"> de inscripción de materia prima para la producción de productos farmacéuticos y otros productos para la salud humana</w:t>
                  </w:r>
                  <w:r>
                    <w:rPr>
                      <w:rStyle w:val="normaltextrun"/>
                      <w:rFonts w:ascii="Arial" w:hAnsi="Arial" w:cs="Arial"/>
                      <w:color w:val="000000"/>
                    </w:rPr>
                    <w:t>.</w:t>
                  </w:r>
                </w:p>
                <w:p w14:paraId="36E70555" w14:textId="61E104A8" w:rsidR="00C26954" w:rsidRPr="00C26954" w:rsidRDefault="00C26954" w:rsidP="00C26954">
                  <w:pPr>
                    <w:pStyle w:val="paragraph"/>
                    <w:shd w:val="clear" w:color="auto" w:fill="FFFFFF"/>
                    <w:spacing w:line="360" w:lineRule="auto"/>
                    <w:jc w:val="both"/>
                    <w:rPr>
                      <w:rFonts w:ascii="Arial" w:hAnsi="Arial" w:cs="Arial"/>
                      <w:color w:val="262626"/>
                    </w:rPr>
                  </w:pPr>
                  <w:proofErr w:type="spellStart"/>
                  <w:r w:rsidRPr="00C26954">
                    <w:rPr>
                      <w:rFonts w:ascii="Arial" w:hAnsi="Arial" w:cs="Arial"/>
                      <w:color w:val="262626"/>
                    </w:rPr>
                    <w:t>Obs</w:t>
                  </w:r>
                  <w:proofErr w:type="spellEnd"/>
                  <w:r w:rsidRPr="00C26954">
                    <w:rPr>
                      <w:rFonts w:ascii="Arial" w:hAnsi="Arial" w:cs="Arial"/>
                      <w:color w:val="262626"/>
                    </w:rPr>
                    <w:t xml:space="preserve">. </w:t>
                  </w:r>
                  <w:r>
                    <w:rPr>
                      <w:rFonts w:ascii="Arial" w:hAnsi="Arial" w:cs="Arial"/>
                      <w:color w:val="262626"/>
                    </w:rPr>
                    <w:t>Todas las solicitudes fueron registradas por los</w:t>
                  </w:r>
                  <w:r w:rsidRPr="00C26954">
                    <w:rPr>
                      <w:rFonts w:ascii="Arial" w:hAnsi="Arial" w:cs="Arial"/>
                      <w:color w:val="262626"/>
                    </w:rPr>
                    <w:t xml:space="preserve"> usuarios a través de la plataforma</w:t>
                  </w:r>
                  <w:r>
                    <w:rPr>
                      <w:rFonts w:ascii="Arial" w:hAnsi="Arial" w:cs="Arial"/>
                      <w:color w:val="262626"/>
                    </w:rPr>
                    <w:t xml:space="preserve"> </w:t>
                  </w:r>
                  <w:r w:rsidRPr="00C26954">
                    <w:rPr>
                      <w:rFonts w:ascii="Arial" w:hAnsi="Arial" w:cs="Arial"/>
                      <w:color w:val="262626"/>
                    </w:rPr>
                    <w:t>electrónica. </w:t>
                  </w:r>
                </w:p>
                <w:p w14:paraId="32EF05B0" w14:textId="5D097873" w:rsidR="00C26954" w:rsidRDefault="00C26954" w:rsidP="00C26954">
                  <w:pPr>
                    <w:tabs>
                      <w:tab w:val="left" w:pos="3416"/>
                    </w:tabs>
                    <w:spacing w:line="360" w:lineRule="auto"/>
                    <w:rPr>
                      <w:rFonts w:ascii="Arial" w:hAnsi="Arial" w:cs="Arial"/>
                      <w:sz w:val="24"/>
                      <w:szCs w:val="24"/>
                      <w:lang w:val="es-PA"/>
                    </w:rPr>
                  </w:pPr>
                  <w:r w:rsidRPr="00C26954">
                    <w:rPr>
                      <w:rFonts w:ascii="Arial" w:hAnsi="Arial" w:cs="Arial"/>
                      <w:b/>
                      <w:bCs/>
                      <w:sz w:val="24"/>
                      <w:szCs w:val="24"/>
                      <w:lang w:val="es-PA"/>
                    </w:rPr>
                    <w:t>7</w:t>
                  </w:r>
                  <w:r w:rsidRPr="00C26954">
                    <w:rPr>
                      <w:rFonts w:ascii="Arial" w:hAnsi="Arial" w:cs="Arial"/>
                      <w:sz w:val="24"/>
                      <w:szCs w:val="24"/>
                      <w:lang w:val="es-PA"/>
                    </w:rPr>
                    <w:t xml:space="preserve"> </w:t>
                  </w:r>
                  <w:proofErr w:type="gramStart"/>
                  <w:r w:rsidRPr="00C26954">
                    <w:rPr>
                      <w:rFonts w:ascii="Arial" w:hAnsi="Arial" w:cs="Arial"/>
                      <w:sz w:val="24"/>
                      <w:szCs w:val="24"/>
                      <w:lang w:val="es-PA"/>
                    </w:rPr>
                    <w:t>Informes</w:t>
                  </w:r>
                  <w:proofErr w:type="gramEnd"/>
                  <w:r w:rsidRPr="00C26954">
                    <w:rPr>
                      <w:rFonts w:ascii="Arial" w:hAnsi="Arial" w:cs="Arial"/>
                      <w:sz w:val="24"/>
                      <w:szCs w:val="24"/>
                      <w:lang w:val="es-PA"/>
                    </w:rPr>
                    <w:t xml:space="preserve"> técnicos generados</w:t>
                  </w:r>
                </w:p>
                <w:p w14:paraId="4F5EC944" w14:textId="025C085A" w:rsidR="00155809" w:rsidRDefault="00155809" w:rsidP="00C26954">
                  <w:pPr>
                    <w:tabs>
                      <w:tab w:val="left" w:pos="3416"/>
                    </w:tabs>
                    <w:spacing w:line="360" w:lineRule="auto"/>
                    <w:rPr>
                      <w:rFonts w:ascii="Arial" w:hAnsi="Arial" w:cs="Arial"/>
                      <w:sz w:val="24"/>
                      <w:szCs w:val="24"/>
                      <w:lang w:val="es-PA"/>
                    </w:rPr>
                  </w:pPr>
                </w:p>
                <w:p w14:paraId="1FB92596" w14:textId="1F399AA8" w:rsidR="00155809" w:rsidRPr="00C26954" w:rsidRDefault="00155809" w:rsidP="00C26954">
                  <w:pPr>
                    <w:tabs>
                      <w:tab w:val="left" w:pos="3416"/>
                    </w:tabs>
                    <w:spacing w:line="360" w:lineRule="auto"/>
                    <w:rPr>
                      <w:rFonts w:ascii="Arial" w:hAnsi="Arial" w:cs="Arial"/>
                      <w:sz w:val="24"/>
                      <w:szCs w:val="24"/>
                      <w:lang w:val="es-PA"/>
                    </w:rPr>
                  </w:pPr>
                  <w:r>
                    <w:rPr>
                      <w:noProof/>
                    </w:rPr>
                    <w:drawing>
                      <wp:inline distT="0" distB="0" distL="0" distR="0" wp14:anchorId="7FEEDFFE" wp14:editId="0A13FFA0">
                        <wp:extent cx="6610985" cy="3385820"/>
                        <wp:effectExtent l="0" t="0" r="18415" b="5080"/>
                        <wp:docPr id="16" name="Gráfico 16">
                          <a:extLst xmlns:a="http://schemas.openxmlformats.org/drawingml/2006/main">
                            <a:ext uri="{FF2B5EF4-FFF2-40B4-BE49-F238E27FC236}">
                              <a16:creationId xmlns:a16="http://schemas.microsoft.com/office/drawing/2014/main" id="{D04C63D7-BC3D-4D1B-9DC6-31A12A72DB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6B9F08E" w14:textId="77777777" w:rsidR="00C26954" w:rsidRPr="00E02129" w:rsidRDefault="00C26954" w:rsidP="00C26954">
                  <w:pPr>
                    <w:tabs>
                      <w:tab w:val="left" w:pos="3416"/>
                    </w:tabs>
                    <w:spacing w:line="360" w:lineRule="auto"/>
                    <w:jc w:val="both"/>
                    <w:rPr>
                      <w:rFonts w:ascii="Arial" w:hAnsi="Arial" w:cs="Arial"/>
                      <w:color w:val="000000" w:themeColor="text1"/>
                      <w:lang w:val="es-PA"/>
                    </w:rPr>
                  </w:pPr>
                </w:p>
              </w:tc>
            </w:tr>
            <w:tr w:rsidR="00C26954" w:rsidRPr="00C26954" w14:paraId="77105FD2" w14:textId="77777777" w:rsidTr="008E4075">
              <w:tc>
                <w:tcPr>
                  <w:tcW w:w="10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102864" w14:textId="2CD97B74" w:rsidR="00C26954" w:rsidRPr="00155809" w:rsidRDefault="00C26954" w:rsidP="00C26954">
                  <w:pPr>
                    <w:tabs>
                      <w:tab w:val="left" w:pos="3416"/>
                    </w:tabs>
                    <w:spacing w:line="360" w:lineRule="auto"/>
                    <w:rPr>
                      <w:rFonts w:ascii="Arial" w:hAnsi="Arial" w:cs="Arial"/>
                      <w:b/>
                      <w:bCs/>
                      <w:color w:val="3A64A2" w:themeColor="accent5" w:themeShade="80"/>
                      <w:lang w:val="es-PA"/>
                    </w:rPr>
                  </w:pPr>
                  <w:r w:rsidRPr="00155809">
                    <w:rPr>
                      <w:rFonts w:ascii="Arial" w:hAnsi="Arial" w:cs="Arial"/>
                      <w:b/>
                      <w:bCs/>
                      <w:color w:val="3A64A2" w:themeColor="accent5" w:themeShade="80"/>
                      <w:lang w:val="es-PA"/>
                    </w:rPr>
                    <w:lastRenderedPageBreak/>
                    <w:t>OTRAS ACTIVIDADES RELEVANTES</w:t>
                  </w:r>
                  <w:r w:rsidR="00155809" w:rsidRPr="00155809">
                    <w:rPr>
                      <w:rFonts w:ascii="Arial" w:hAnsi="Arial" w:cs="Arial"/>
                      <w:b/>
                      <w:bCs/>
                      <w:color w:val="3A64A2" w:themeColor="accent5" w:themeShade="80"/>
                      <w:lang w:val="es-PA"/>
                    </w:rPr>
                    <w:t xml:space="preserve"> ORGANIZADAS POR DPTO. AUDITORÍAS DE CALIDAD</w:t>
                  </w:r>
                  <w:r w:rsidRPr="00155809">
                    <w:rPr>
                      <w:rFonts w:ascii="Arial" w:hAnsi="Arial" w:cs="Arial"/>
                      <w:b/>
                      <w:bCs/>
                      <w:color w:val="3A64A2" w:themeColor="accent5" w:themeShade="80"/>
                      <w:lang w:val="es-PA"/>
                    </w:rPr>
                    <w:t>:</w:t>
                  </w:r>
                </w:p>
                <w:p w14:paraId="53EA4298" w14:textId="77777777" w:rsidR="00C26954" w:rsidRPr="006D1109" w:rsidRDefault="00C26954" w:rsidP="00C26954">
                  <w:pPr>
                    <w:pStyle w:val="Prrafodelista"/>
                    <w:numPr>
                      <w:ilvl w:val="0"/>
                      <w:numId w:val="36"/>
                    </w:numPr>
                    <w:tabs>
                      <w:tab w:val="left" w:pos="3416"/>
                    </w:tabs>
                    <w:spacing w:line="360" w:lineRule="auto"/>
                    <w:rPr>
                      <w:rFonts w:ascii="Arial" w:hAnsi="Arial" w:cs="Arial"/>
                      <w:b/>
                      <w:bCs/>
                      <w:lang w:val="es-PA"/>
                    </w:rPr>
                  </w:pPr>
                  <w:r w:rsidRPr="006D1109">
                    <w:rPr>
                      <w:rFonts w:ascii="Arial" w:hAnsi="Arial" w:cs="Arial"/>
                      <w:b/>
                      <w:bCs/>
                      <w:lang w:val="es-PA"/>
                    </w:rPr>
                    <w:t xml:space="preserve">Lanzamiento del módulo para solicitudes de Licencias de Operación en el portal </w:t>
                  </w:r>
                </w:p>
                <w:p w14:paraId="5D0998E2" w14:textId="04CC0169" w:rsidR="00C26954" w:rsidRDefault="00C26954" w:rsidP="00C26954">
                  <w:pPr>
                    <w:pStyle w:val="Prrafodelista"/>
                    <w:tabs>
                      <w:tab w:val="left" w:pos="3416"/>
                    </w:tabs>
                    <w:spacing w:line="360" w:lineRule="auto"/>
                    <w:rPr>
                      <w:rFonts w:ascii="Arial" w:hAnsi="Arial" w:cs="Arial"/>
                      <w:b/>
                      <w:bCs/>
                      <w:lang w:val="es-PA"/>
                    </w:rPr>
                  </w:pPr>
                  <w:r w:rsidRPr="006D1109">
                    <w:rPr>
                      <w:rFonts w:ascii="Arial" w:hAnsi="Arial" w:cs="Arial"/>
                      <w:b/>
                      <w:bCs/>
                      <w:lang w:val="es-PA"/>
                    </w:rPr>
                    <w:t>DNFD -Digital</w:t>
                  </w:r>
                </w:p>
                <w:p w14:paraId="215EBA57" w14:textId="77777777" w:rsidR="00155809" w:rsidRDefault="00155809" w:rsidP="00C26954">
                  <w:pPr>
                    <w:pStyle w:val="Prrafodelista"/>
                    <w:tabs>
                      <w:tab w:val="left" w:pos="3416"/>
                    </w:tabs>
                    <w:spacing w:line="360" w:lineRule="auto"/>
                    <w:rPr>
                      <w:rFonts w:ascii="Arial" w:hAnsi="Arial" w:cs="Arial"/>
                      <w:b/>
                      <w:bCs/>
                      <w:lang w:val="es-PA"/>
                    </w:rPr>
                  </w:pPr>
                </w:p>
                <w:p w14:paraId="490915E3" w14:textId="25AD0083" w:rsidR="00155809" w:rsidRPr="006D1109" w:rsidRDefault="00155809" w:rsidP="00155809">
                  <w:pPr>
                    <w:pStyle w:val="Prrafodelista"/>
                    <w:tabs>
                      <w:tab w:val="left" w:pos="3416"/>
                    </w:tabs>
                    <w:spacing w:line="360" w:lineRule="auto"/>
                    <w:jc w:val="center"/>
                    <w:rPr>
                      <w:rFonts w:ascii="Arial" w:hAnsi="Arial" w:cs="Arial"/>
                      <w:b/>
                      <w:bCs/>
                      <w:lang w:val="es-PA"/>
                    </w:rPr>
                  </w:pPr>
                  <w:r>
                    <w:rPr>
                      <w:rFonts w:ascii="Arial" w:hAnsi="Arial" w:cs="Arial"/>
                      <w:b/>
                      <w:bCs/>
                      <w:noProof/>
                      <w:lang w:val="es-PA"/>
                    </w:rPr>
                    <mc:AlternateContent>
                      <mc:Choice Requires="wps">
                        <w:drawing>
                          <wp:anchor distT="0" distB="0" distL="114300" distR="114300" simplePos="0" relativeHeight="251665408" behindDoc="0" locked="0" layoutInCell="1" allowOverlap="1" wp14:anchorId="78F95A15" wp14:editId="1EE25D23">
                            <wp:simplePos x="0" y="0"/>
                            <wp:positionH relativeFrom="column">
                              <wp:posOffset>1953260</wp:posOffset>
                            </wp:positionH>
                            <wp:positionV relativeFrom="paragraph">
                              <wp:posOffset>804545</wp:posOffset>
                            </wp:positionV>
                            <wp:extent cx="1200150" cy="714375"/>
                            <wp:effectExtent l="0" t="0" r="19050" b="28575"/>
                            <wp:wrapNone/>
                            <wp:docPr id="18" name="Rectángulo 18"/>
                            <wp:cNvGraphicFramePr/>
                            <a:graphic xmlns:a="http://schemas.openxmlformats.org/drawingml/2006/main">
                              <a:graphicData uri="http://schemas.microsoft.com/office/word/2010/wordprocessingShape">
                                <wps:wsp>
                                  <wps:cNvSpPr/>
                                  <wps:spPr>
                                    <a:xfrm>
                                      <a:off x="0" y="0"/>
                                      <a:ext cx="1200150" cy="714375"/>
                                    </a:xfrm>
                                    <a:prstGeom prst="rect">
                                      <a:avLst/>
                                    </a:prstGeom>
                                    <a:no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AA5C1E" id="Rectángulo 18" o:spid="_x0000_s1026" style="position:absolute;margin-left:153.8pt;margin-top:63.35pt;width:94.5pt;height:56.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" filled="f" strokecolor="#ff39af [1942]" strokeweight="1pt"/>
                        </w:pict>
                      </mc:Fallback>
                    </mc:AlternateContent>
                  </w:r>
                  <w:r w:rsidRPr="00155809">
                    <w:rPr>
                      <w:rFonts w:ascii="Arial" w:hAnsi="Arial" w:cs="Arial"/>
                      <w:b/>
                      <w:bCs/>
                      <w:noProof/>
                      <w:lang w:val="es-PA"/>
                    </w:rPr>
                    <w:drawing>
                      <wp:inline distT="0" distB="0" distL="0" distR="0" wp14:anchorId="192ECA86" wp14:editId="169AD81F">
                        <wp:extent cx="4761870" cy="2771775"/>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63026" cy="2772448"/>
                                </a:xfrm>
                                <a:prstGeom prst="rect">
                                  <a:avLst/>
                                </a:prstGeom>
                              </pic:spPr>
                            </pic:pic>
                          </a:graphicData>
                        </a:graphic>
                      </wp:inline>
                    </w:drawing>
                  </w:r>
                </w:p>
                <w:p w14:paraId="68FA87EA" w14:textId="47024237" w:rsidR="00C26954" w:rsidRDefault="00C26954" w:rsidP="00C26954">
                  <w:pPr>
                    <w:tabs>
                      <w:tab w:val="left" w:pos="3416"/>
                    </w:tabs>
                    <w:spacing w:line="360" w:lineRule="auto"/>
                    <w:jc w:val="center"/>
                    <w:rPr>
                      <w:rFonts w:ascii="Arial" w:hAnsi="Arial" w:cs="Arial"/>
                      <w:b/>
                      <w:bCs/>
                      <w:color w:val="000000" w:themeColor="text1"/>
                      <w:lang w:val="es-PA"/>
                    </w:rPr>
                  </w:pPr>
                </w:p>
                <w:p w14:paraId="21877767" w14:textId="6597462C" w:rsidR="00C26954" w:rsidRDefault="00C26954" w:rsidP="00C26954">
                  <w:pPr>
                    <w:pStyle w:val="Prrafodelista"/>
                    <w:numPr>
                      <w:ilvl w:val="0"/>
                      <w:numId w:val="36"/>
                    </w:numPr>
                    <w:tabs>
                      <w:tab w:val="left" w:pos="3416"/>
                    </w:tabs>
                    <w:spacing w:line="360" w:lineRule="auto"/>
                    <w:rPr>
                      <w:rFonts w:ascii="Arial" w:hAnsi="Arial" w:cs="Arial"/>
                      <w:b/>
                      <w:bCs/>
                      <w:color w:val="000000" w:themeColor="text1"/>
                      <w:sz w:val="22"/>
                      <w:szCs w:val="22"/>
                      <w:lang w:val="es-PA"/>
                    </w:rPr>
                  </w:pPr>
                  <w:r w:rsidRPr="00C26954">
                    <w:rPr>
                      <w:rFonts w:ascii="Arial" w:hAnsi="Arial" w:cs="Arial"/>
                      <w:b/>
                      <w:bCs/>
                      <w:color w:val="000000" w:themeColor="text1"/>
                      <w:sz w:val="22"/>
                      <w:szCs w:val="22"/>
                      <w:lang w:val="es-PA"/>
                    </w:rPr>
                    <w:t>Capacitación a los usuarios sobre el uso de la plataforma digital para las solicitudes de licencias de operación</w:t>
                  </w:r>
                  <w:r w:rsidR="00D60391">
                    <w:rPr>
                      <w:rFonts w:ascii="Arial" w:hAnsi="Arial" w:cs="Arial"/>
                      <w:b/>
                      <w:bCs/>
                      <w:color w:val="000000" w:themeColor="text1"/>
                      <w:sz w:val="22"/>
                      <w:szCs w:val="22"/>
                      <w:lang w:val="es-PA"/>
                    </w:rPr>
                    <w:t>:</w:t>
                  </w:r>
                </w:p>
                <w:p w14:paraId="776BFCBE" w14:textId="77777777" w:rsidR="00155809" w:rsidRDefault="00155809" w:rsidP="00155809">
                  <w:pPr>
                    <w:pStyle w:val="Prrafodelista"/>
                    <w:tabs>
                      <w:tab w:val="left" w:pos="3416"/>
                    </w:tabs>
                    <w:spacing w:line="360" w:lineRule="auto"/>
                    <w:rPr>
                      <w:rFonts w:ascii="Arial" w:hAnsi="Arial" w:cs="Arial"/>
                      <w:b/>
                      <w:bCs/>
                      <w:color w:val="000000" w:themeColor="text1"/>
                      <w:sz w:val="22"/>
                      <w:szCs w:val="22"/>
                      <w:lang w:val="es-PA"/>
                    </w:rPr>
                  </w:pPr>
                </w:p>
                <w:p w14:paraId="1A0B5BB7" w14:textId="65F20DAA" w:rsidR="00D60391" w:rsidRDefault="00D60391" w:rsidP="00D60391">
                  <w:pPr>
                    <w:pStyle w:val="Prrafodelista"/>
                    <w:tabs>
                      <w:tab w:val="left" w:pos="3416"/>
                    </w:tabs>
                    <w:spacing w:line="360" w:lineRule="auto"/>
                    <w:jc w:val="center"/>
                    <w:rPr>
                      <w:rFonts w:ascii="Arial" w:hAnsi="Arial" w:cs="Arial"/>
                      <w:b/>
                      <w:bCs/>
                      <w:color w:val="000000" w:themeColor="text1"/>
                      <w:sz w:val="22"/>
                      <w:szCs w:val="22"/>
                      <w:lang w:val="es-PA"/>
                    </w:rPr>
                  </w:pPr>
                  <w:r>
                    <w:rPr>
                      <w:noProof/>
                    </w:rPr>
                    <w:drawing>
                      <wp:inline distT="0" distB="0" distL="0" distR="0" wp14:anchorId="4114355B" wp14:editId="5E605842">
                        <wp:extent cx="4867275" cy="2790825"/>
                        <wp:effectExtent l="0" t="0" r="9525" b="9525"/>
                        <wp:docPr id="12" name="Imagen 12"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pic:cNvPicPr/>
                              </pic:nvPicPr>
                              <pic:blipFill>
                                <a:blip r:embed="rId21"/>
                                <a:stretch>
                                  <a:fillRect/>
                                </a:stretch>
                              </pic:blipFill>
                              <pic:spPr>
                                <a:xfrm>
                                  <a:off x="0" y="0"/>
                                  <a:ext cx="4867275" cy="2790825"/>
                                </a:xfrm>
                                <a:prstGeom prst="rect">
                                  <a:avLst/>
                                </a:prstGeom>
                              </pic:spPr>
                            </pic:pic>
                          </a:graphicData>
                        </a:graphic>
                      </wp:inline>
                    </w:drawing>
                  </w:r>
                </w:p>
                <w:p w14:paraId="1203119F" w14:textId="3126B2F8" w:rsidR="00D60391" w:rsidRDefault="00D60391" w:rsidP="00D60391">
                  <w:pPr>
                    <w:pStyle w:val="Prrafodelista"/>
                    <w:tabs>
                      <w:tab w:val="left" w:pos="3416"/>
                    </w:tabs>
                    <w:spacing w:line="360" w:lineRule="auto"/>
                    <w:jc w:val="center"/>
                    <w:rPr>
                      <w:rFonts w:ascii="Arial" w:hAnsi="Arial" w:cs="Arial"/>
                      <w:b/>
                      <w:bCs/>
                      <w:color w:val="000000" w:themeColor="text1"/>
                      <w:sz w:val="22"/>
                      <w:szCs w:val="22"/>
                      <w:lang w:val="es-PA"/>
                    </w:rPr>
                  </w:pPr>
                </w:p>
                <w:p w14:paraId="34ACA983" w14:textId="5EEFE320" w:rsidR="00155809" w:rsidRDefault="00155809" w:rsidP="00D60391">
                  <w:pPr>
                    <w:pStyle w:val="Prrafodelista"/>
                    <w:tabs>
                      <w:tab w:val="left" w:pos="3416"/>
                    </w:tabs>
                    <w:spacing w:line="360" w:lineRule="auto"/>
                    <w:jc w:val="center"/>
                    <w:rPr>
                      <w:rFonts w:ascii="Arial" w:hAnsi="Arial" w:cs="Arial"/>
                      <w:b/>
                      <w:bCs/>
                      <w:color w:val="000000" w:themeColor="text1"/>
                      <w:sz w:val="22"/>
                      <w:szCs w:val="22"/>
                      <w:lang w:val="es-PA"/>
                    </w:rPr>
                  </w:pPr>
                </w:p>
                <w:p w14:paraId="33E928FA" w14:textId="12D5DD4F" w:rsidR="00155809" w:rsidRDefault="00155809" w:rsidP="00D60391">
                  <w:pPr>
                    <w:pStyle w:val="Prrafodelista"/>
                    <w:tabs>
                      <w:tab w:val="left" w:pos="3416"/>
                    </w:tabs>
                    <w:spacing w:line="360" w:lineRule="auto"/>
                    <w:jc w:val="center"/>
                    <w:rPr>
                      <w:rFonts w:ascii="Arial" w:hAnsi="Arial" w:cs="Arial"/>
                      <w:b/>
                      <w:bCs/>
                      <w:color w:val="000000" w:themeColor="text1"/>
                      <w:sz w:val="22"/>
                      <w:szCs w:val="22"/>
                      <w:lang w:val="es-PA"/>
                    </w:rPr>
                  </w:pPr>
                </w:p>
                <w:p w14:paraId="3197D50D" w14:textId="28D513CA" w:rsidR="00155809" w:rsidRDefault="00155809" w:rsidP="00D60391">
                  <w:pPr>
                    <w:pStyle w:val="Prrafodelista"/>
                    <w:tabs>
                      <w:tab w:val="left" w:pos="3416"/>
                    </w:tabs>
                    <w:spacing w:line="360" w:lineRule="auto"/>
                    <w:jc w:val="center"/>
                    <w:rPr>
                      <w:rFonts w:ascii="Arial" w:hAnsi="Arial" w:cs="Arial"/>
                      <w:b/>
                      <w:bCs/>
                      <w:color w:val="000000" w:themeColor="text1"/>
                      <w:sz w:val="22"/>
                      <w:szCs w:val="22"/>
                      <w:lang w:val="es-PA"/>
                    </w:rPr>
                  </w:pPr>
                </w:p>
                <w:p w14:paraId="1164EB7A" w14:textId="67AA588C" w:rsidR="00155809" w:rsidRDefault="00155809" w:rsidP="00D60391">
                  <w:pPr>
                    <w:pStyle w:val="Prrafodelista"/>
                    <w:tabs>
                      <w:tab w:val="left" w:pos="3416"/>
                    </w:tabs>
                    <w:spacing w:line="360" w:lineRule="auto"/>
                    <w:jc w:val="center"/>
                    <w:rPr>
                      <w:rFonts w:ascii="Arial" w:hAnsi="Arial" w:cs="Arial"/>
                      <w:b/>
                      <w:bCs/>
                      <w:color w:val="000000" w:themeColor="text1"/>
                      <w:sz w:val="22"/>
                      <w:szCs w:val="22"/>
                      <w:lang w:val="es-PA"/>
                    </w:rPr>
                  </w:pPr>
                </w:p>
                <w:p w14:paraId="0D13D9AA" w14:textId="4D920A53" w:rsidR="00155809" w:rsidRDefault="00155809" w:rsidP="00D60391">
                  <w:pPr>
                    <w:pStyle w:val="Prrafodelista"/>
                    <w:tabs>
                      <w:tab w:val="left" w:pos="3416"/>
                    </w:tabs>
                    <w:spacing w:line="360" w:lineRule="auto"/>
                    <w:jc w:val="center"/>
                    <w:rPr>
                      <w:rFonts w:ascii="Arial" w:hAnsi="Arial" w:cs="Arial"/>
                      <w:b/>
                      <w:bCs/>
                      <w:color w:val="000000" w:themeColor="text1"/>
                      <w:sz w:val="22"/>
                      <w:szCs w:val="22"/>
                      <w:lang w:val="es-PA"/>
                    </w:rPr>
                  </w:pPr>
                </w:p>
                <w:p w14:paraId="76A2FB80" w14:textId="77777777" w:rsidR="00155809" w:rsidRDefault="00155809" w:rsidP="00D60391">
                  <w:pPr>
                    <w:pStyle w:val="Prrafodelista"/>
                    <w:tabs>
                      <w:tab w:val="left" w:pos="3416"/>
                    </w:tabs>
                    <w:spacing w:line="360" w:lineRule="auto"/>
                    <w:jc w:val="center"/>
                    <w:rPr>
                      <w:rFonts w:ascii="Arial" w:hAnsi="Arial" w:cs="Arial"/>
                      <w:b/>
                      <w:bCs/>
                      <w:color w:val="000000" w:themeColor="text1"/>
                      <w:sz w:val="22"/>
                      <w:szCs w:val="22"/>
                      <w:lang w:val="es-PA"/>
                    </w:rPr>
                  </w:pPr>
                </w:p>
                <w:p w14:paraId="032576EB" w14:textId="4127E4C8" w:rsidR="00D60391" w:rsidRDefault="00D60391" w:rsidP="00C26954">
                  <w:pPr>
                    <w:pStyle w:val="Prrafodelista"/>
                    <w:numPr>
                      <w:ilvl w:val="0"/>
                      <w:numId w:val="36"/>
                    </w:numPr>
                    <w:tabs>
                      <w:tab w:val="left" w:pos="3416"/>
                    </w:tabs>
                    <w:spacing w:line="360" w:lineRule="auto"/>
                    <w:rPr>
                      <w:rFonts w:ascii="Arial" w:hAnsi="Arial" w:cs="Arial"/>
                      <w:b/>
                      <w:bCs/>
                      <w:color w:val="000000" w:themeColor="text1"/>
                      <w:sz w:val="22"/>
                      <w:szCs w:val="22"/>
                      <w:lang w:val="es-PA"/>
                    </w:rPr>
                  </w:pPr>
                  <w:r>
                    <w:rPr>
                      <w:rFonts w:ascii="Arial" w:hAnsi="Arial" w:cs="Arial"/>
                      <w:b/>
                      <w:bCs/>
                      <w:color w:val="000000" w:themeColor="text1"/>
                      <w:sz w:val="22"/>
                      <w:szCs w:val="22"/>
                      <w:lang w:val="es-PA"/>
                    </w:rPr>
                    <w:t>Presentación del proyecto de Reglamento y Guía de Verificación de BPL</w:t>
                  </w:r>
                </w:p>
                <w:p w14:paraId="46A56E08" w14:textId="272A252A" w:rsidR="00155809" w:rsidRPr="00155809" w:rsidRDefault="00D60391" w:rsidP="00155809">
                  <w:pPr>
                    <w:pStyle w:val="Prrafodelista"/>
                    <w:tabs>
                      <w:tab w:val="left" w:pos="3416"/>
                    </w:tabs>
                    <w:spacing w:line="360" w:lineRule="auto"/>
                    <w:jc w:val="center"/>
                    <w:rPr>
                      <w:rFonts w:ascii="Arial" w:hAnsi="Arial" w:cs="Arial"/>
                      <w:b/>
                      <w:bCs/>
                      <w:color w:val="000000" w:themeColor="text1"/>
                      <w:sz w:val="22"/>
                      <w:szCs w:val="22"/>
                      <w:lang w:val="es-PA"/>
                    </w:rPr>
                  </w:pPr>
                  <w:r w:rsidRPr="00D60391">
                    <w:rPr>
                      <w:rFonts w:ascii="Arial" w:hAnsi="Arial" w:cs="Arial"/>
                      <w:b/>
                      <w:bCs/>
                      <w:noProof/>
                      <w:color w:val="000000" w:themeColor="text1"/>
                      <w:sz w:val="22"/>
                      <w:szCs w:val="22"/>
                      <w:lang w:val="es-PA"/>
                    </w:rPr>
                    <w:drawing>
                      <wp:inline distT="0" distB="0" distL="0" distR="0" wp14:anchorId="71104B3A" wp14:editId="364D40C4">
                        <wp:extent cx="4314825" cy="3444069"/>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14918" cy="3444143"/>
                                </a:xfrm>
                                <a:prstGeom prst="rect">
                                  <a:avLst/>
                                </a:prstGeom>
                              </pic:spPr>
                            </pic:pic>
                          </a:graphicData>
                        </a:graphic>
                      </wp:inline>
                    </w:drawing>
                  </w:r>
                </w:p>
                <w:p w14:paraId="2B758240" w14:textId="6C02963F" w:rsidR="00D60391" w:rsidRDefault="00D60391" w:rsidP="00D60391">
                  <w:pPr>
                    <w:pStyle w:val="Prrafodelista"/>
                    <w:tabs>
                      <w:tab w:val="left" w:pos="3416"/>
                    </w:tabs>
                    <w:spacing w:line="360" w:lineRule="auto"/>
                    <w:jc w:val="center"/>
                    <w:rPr>
                      <w:rFonts w:ascii="Arial" w:hAnsi="Arial" w:cs="Arial"/>
                      <w:b/>
                      <w:bCs/>
                      <w:color w:val="000000" w:themeColor="text1"/>
                      <w:sz w:val="22"/>
                      <w:szCs w:val="22"/>
                      <w:lang w:val="es-PA"/>
                    </w:rPr>
                  </w:pPr>
                </w:p>
                <w:p w14:paraId="702DCEEF" w14:textId="6D8050F9" w:rsidR="006D1109" w:rsidRDefault="006D1109" w:rsidP="006D1109">
                  <w:pPr>
                    <w:pStyle w:val="Prrafodelista"/>
                    <w:numPr>
                      <w:ilvl w:val="0"/>
                      <w:numId w:val="36"/>
                    </w:numPr>
                    <w:tabs>
                      <w:tab w:val="left" w:pos="3416"/>
                    </w:tabs>
                    <w:spacing w:line="360" w:lineRule="auto"/>
                    <w:rPr>
                      <w:rFonts w:ascii="Arial" w:hAnsi="Arial" w:cs="Arial"/>
                      <w:b/>
                      <w:bCs/>
                      <w:color w:val="000000" w:themeColor="text1"/>
                      <w:sz w:val="22"/>
                      <w:szCs w:val="22"/>
                      <w:lang w:val="es-PA"/>
                    </w:rPr>
                  </w:pPr>
                  <w:r>
                    <w:rPr>
                      <w:rFonts w:ascii="Arial" w:hAnsi="Arial" w:cs="Arial"/>
                      <w:b/>
                      <w:bCs/>
                      <w:color w:val="000000" w:themeColor="text1"/>
                      <w:sz w:val="22"/>
                      <w:szCs w:val="22"/>
                      <w:lang w:val="es-PA"/>
                    </w:rPr>
                    <w:t>Capacitación a profesionales Farmacéuticos de las provincias centrales sobre aspectos relevantes de la normativa en cuanto a establecimientos farmacéuticos</w:t>
                  </w:r>
                </w:p>
                <w:p w14:paraId="61A85B3A" w14:textId="77777777" w:rsidR="006D1109" w:rsidRDefault="006D1109" w:rsidP="006D1109">
                  <w:pPr>
                    <w:pStyle w:val="Prrafodelista"/>
                    <w:tabs>
                      <w:tab w:val="left" w:pos="3416"/>
                    </w:tabs>
                    <w:spacing w:line="360" w:lineRule="auto"/>
                    <w:jc w:val="center"/>
                    <w:rPr>
                      <w:rFonts w:ascii="Arial" w:hAnsi="Arial" w:cs="Arial"/>
                      <w:b/>
                      <w:bCs/>
                      <w:color w:val="000000" w:themeColor="text1"/>
                      <w:sz w:val="22"/>
                      <w:szCs w:val="22"/>
                      <w:lang w:val="es-PA"/>
                    </w:rPr>
                  </w:pPr>
                  <w:r>
                    <w:rPr>
                      <w:rFonts w:ascii="Arial" w:hAnsi="Arial" w:cs="Arial"/>
                      <w:b/>
                      <w:bCs/>
                      <w:noProof/>
                      <w:color w:val="000000" w:themeColor="text1"/>
                      <w:sz w:val="22"/>
                      <w:szCs w:val="22"/>
                      <w:lang w:val="es-PA"/>
                    </w:rPr>
                    <w:drawing>
                      <wp:inline distT="0" distB="0" distL="0" distR="0" wp14:anchorId="4389014C" wp14:editId="365A5AC9">
                        <wp:extent cx="2762250" cy="3744382"/>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3054" cy="3745472"/>
                                </a:xfrm>
                                <a:prstGeom prst="rect">
                                  <a:avLst/>
                                </a:prstGeom>
                                <a:noFill/>
                              </pic:spPr>
                            </pic:pic>
                          </a:graphicData>
                        </a:graphic>
                      </wp:inline>
                    </w:drawing>
                  </w:r>
                </w:p>
                <w:p w14:paraId="05894708" w14:textId="77777777" w:rsidR="00155809" w:rsidRDefault="00155809" w:rsidP="006D1109">
                  <w:pPr>
                    <w:pStyle w:val="Prrafodelista"/>
                    <w:tabs>
                      <w:tab w:val="left" w:pos="3416"/>
                    </w:tabs>
                    <w:spacing w:line="360" w:lineRule="auto"/>
                    <w:jc w:val="center"/>
                    <w:rPr>
                      <w:rFonts w:ascii="Arial" w:hAnsi="Arial" w:cs="Arial"/>
                      <w:b/>
                      <w:bCs/>
                      <w:color w:val="000000" w:themeColor="text1"/>
                      <w:sz w:val="22"/>
                      <w:szCs w:val="22"/>
                      <w:lang w:val="es-PA"/>
                    </w:rPr>
                  </w:pPr>
                </w:p>
                <w:p w14:paraId="45843C8C" w14:textId="3A4AE845" w:rsidR="00155809" w:rsidRDefault="00155809" w:rsidP="00155809">
                  <w:pPr>
                    <w:pStyle w:val="Prrafodelista"/>
                    <w:numPr>
                      <w:ilvl w:val="0"/>
                      <w:numId w:val="36"/>
                    </w:numPr>
                    <w:tabs>
                      <w:tab w:val="left" w:pos="3416"/>
                    </w:tabs>
                    <w:spacing w:line="360" w:lineRule="auto"/>
                    <w:rPr>
                      <w:rFonts w:ascii="Arial" w:hAnsi="Arial" w:cs="Arial"/>
                      <w:b/>
                      <w:bCs/>
                      <w:color w:val="000000" w:themeColor="text1"/>
                      <w:sz w:val="22"/>
                      <w:szCs w:val="22"/>
                      <w:lang w:val="es-PA"/>
                    </w:rPr>
                  </w:pPr>
                  <w:r>
                    <w:rPr>
                      <w:rFonts w:ascii="Arial" w:hAnsi="Arial" w:cs="Arial"/>
                      <w:b/>
                      <w:bCs/>
                      <w:color w:val="000000" w:themeColor="text1"/>
                      <w:sz w:val="22"/>
                      <w:szCs w:val="22"/>
                      <w:lang w:val="es-PA"/>
                    </w:rPr>
                    <w:t>Presentación por parte del proveedor sobre los avances del sistema OFF LINE para el uso de actas digitales:</w:t>
                  </w:r>
                </w:p>
                <w:p w14:paraId="66BD82CB" w14:textId="4DCB6B71" w:rsidR="00155809" w:rsidRPr="00155809" w:rsidRDefault="00155809" w:rsidP="00155809">
                  <w:pPr>
                    <w:tabs>
                      <w:tab w:val="left" w:pos="3416"/>
                    </w:tabs>
                    <w:spacing w:line="360" w:lineRule="auto"/>
                    <w:jc w:val="center"/>
                    <w:rPr>
                      <w:rFonts w:ascii="Arial" w:hAnsi="Arial" w:cs="Arial"/>
                      <w:b/>
                      <w:bCs/>
                      <w:color w:val="000000" w:themeColor="text1"/>
                      <w:lang w:val="es-PA"/>
                    </w:rPr>
                  </w:pPr>
                  <w:r>
                    <w:rPr>
                      <w:rFonts w:ascii="Arial" w:hAnsi="Arial" w:cs="Arial"/>
                      <w:b/>
                      <w:bCs/>
                      <w:noProof/>
                      <w:color w:val="000000" w:themeColor="text1"/>
                      <w:lang w:val="es-PA"/>
                    </w:rPr>
                    <w:drawing>
                      <wp:inline distT="0" distB="0" distL="0" distR="0" wp14:anchorId="0FE59A08" wp14:editId="7652DF6C">
                        <wp:extent cx="3833639" cy="20669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076" t="8410" r="4394" b="11526"/>
                                <a:stretch/>
                              </pic:blipFill>
                              <pic:spPr bwMode="auto">
                                <a:xfrm>
                                  <a:off x="0" y="0"/>
                                  <a:ext cx="3835513" cy="2067936"/>
                                </a:xfrm>
                                <a:prstGeom prst="rect">
                                  <a:avLst/>
                                </a:prstGeom>
                                <a:noFill/>
                                <a:ln>
                                  <a:noFill/>
                                </a:ln>
                                <a:extLst>
                                  <a:ext uri="{53640926-AAD7-44D8-BBD7-CCE9431645EC}">
                                    <a14:shadowObscured xmlns:a14="http://schemas.microsoft.com/office/drawing/2010/main"/>
                                  </a:ext>
                                </a:extLst>
                              </pic:spPr>
                            </pic:pic>
                          </a:graphicData>
                        </a:graphic>
                      </wp:inline>
                    </w:drawing>
                  </w:r>
                </w:p>
                <w:p w14:paraId="543B03DF" w14:textId="6AB1E3FC" w:rsidR="00155809" w:rsidRPr="00561418" w:rsidRDefault="00155809" w:rsidP="00155809">
                  <w:pPr>
                    <w:pStyle w:val="Prrafodelista"/>
                    <w:tabs>
                      <w:tab w:val="left" w:pos="3416"/>
                    </w:tabs>
                    <w:spacing w:line="360" w:lineRule="auto"/>
                    <w:rPr>
                      <w:rFonts w:ascii="Arial" w:hAnsi="Arial" w:cs="Arial"/>
                      <w:b/>
                      <w:bCs/>
                      <w:color w:val="000000" w:themeColor="text1"/>
                      <w:sz w:val="22"/>
                      <w:szCs w:val="22"/>
                      <w:lang w:val="es-PA"/>
                    </w:rPr>
                  </w:pPr>
                </w:p>
              </w:tc>
            </w:tr>
          </w:tbl>
          <w:p w14:paraId="0DD38385" w14:textId="77777777" w:rsidR="00C26954" w:rsidRPr="00205DD3" w:rsidRDefault="00C26954" w:rsidP="00205DD3">
            <w:pPr>
              <w:widowControl w:val="0"/>
              <w:tabs>
                <w:tab w:val="left" w:pos="1875"/>
              </w:tabs>
              <w:autoSpaceDE w:val="0"/>
              <w:autoSpaceDN w:val="0"/>
              <w:ind w:right="125"/>
              <w:jc w:val="both"/>
              <w:rPr>
                <w:rFonts w:ascii="Arial" w:hAnsi="Arial" w:cs="Arial"/>
                <w:sz w:val="24"/>
                <w:szCs w:val="24"/>
                <w:lang w:val="es-PA"/>
              </w:rPr>
            </w:pPr>
          </w:p>
        </w:tc>
      </w:tr>
      <w:tr w:rsidR="00337DF2" w:rsidRPr="00C26954" w14:paraId="0597FF6C" w14:textId="77777777" w:rsidTr="00CF4FA8">
        <w:trPr>
          <w:jc w:val="center"/>
        </w:trPr>
        <w:tc>
          <w:tcPr>
            <w:tcW w:w="10715" w:type="dxa"/>
            <w:gridSpan w:val="2"/>
          </w:tcPr>
          <w:tbl>
            <w:tblPr>
              <w:tblStyle w:val="Cuadrculadetablaclara1"/>
              <w:tblpPr w:leftFromText="180" w:rightFromText="180" w:vertAnchor="text" w:horzAnchor="margin" w:tblpXSpec="center" w:tblpY="140"/>
              <w:tblW w:w="11565" w:type="dxa"/>
              <w:tblLayout w:type="fixed"/>
              <w:tblLook w:val="04A0" w:firstRow="1" w:lastRow="0" w:firstColumn="1" w:lastColumn="0" w:noHBand="0" w:noVBand="1"/>
            </w:tblPr>
            <w:tblGrid>
              <w:gridCol w:w="11565"/>
            </w:tblGrid>
            <w:tr w:rsidR="00A0043D" w:rsidRPr="00C26954" w14:paraId="525798F0" w14:textId="77777777" w:rsidTr="00A0043D">
              <w:tc>
                <w:tcPr>
                  <w:tcW w:w="115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3D8658" w14:textId="77777777" w:rsidR="00A0043D" w:rsidRPr="00547A06" w:rsidRDefault="00A0043D" w:rsidP="00A0043D">
                  <w:pPr>
                    <w:pStyle w:val="Prrafodelista"/>
                    <w:tabs>
                      <w:tab w:val="left" w:pos="3416"/>
                      <w:tab w:val="left" w:pos="10365"/>
                    </w:tabs>
                    <w:spacing w:line="360" w:lineRule="auto"/>
                    <w:ind w:left="0" w:right="271"/>
                    <w:jc w:val="both"/>
                    <w:rPr>
                      <w:rFonts w:ascii="Arial" w:hAnsi="Arial" w:cs="Arial"/>
                      <w:color w:val="00B050"/>
                      <w:lang w:val="es-PA"/>
                    </w:rPr>
                  </w:pPr>
                </w:p>
              </w:tc>
            </w:tr>
          </w:tbl>
          <w:p w14:paraId="3442E6AB" w14:textId="36BBD85A" w:rsidR="00337DF2" w:rsidRPr="00547A06" w:rsidRDefault="00337DF2" w:rsidP="00DE5CD1">
            <w:pPr>
              <w:pStyle w:val="Prrafodelista"/>
              <w:tabs>
                <w:tab w:val="left" w:pos="3416"/>
                <w:tab w:val="left" w:pos="10365"/>
              </w:tabs>
              <w:spacing w:line="360" w:lineRule="auto"/>
              <w:ind w:left="0" w:right="271"/>
              <w:jc w:val="both"/>
              <w:rPr>
                <w:rFonts w:ascii="Arial" w:hAnsi="Arial" w:cs="Arial"/>
                <w:color w:val="FF0000"/>
                <w:lang w:val="es-PA"/>
              </w:rPr>
            </w:pPr>
          </w:p>
        </w:tc>
      </w:tr>
      <w:tr w:rsidR="00FE4967" w:rsidRPr="00C26954" w14:paraId="12F7DAC9" w14:textId="77777777" w:rsidTr="00CF4FA8">
        <w:trPr>
          <w:jc w:val="center"/>
        </w:trPr>
        <w:tc>
          <w:tcPr>
            <w:tcW w:w="10715" w:type="dxa"/>
            <w:gridSpan w:val="2"/>
          </w:tcPr>
          <w:p w14:paraId="22D9A767" w14:textId="77777777" w:rsidR="00FE4967" w:rsidRPr="00A62914" w:rsidRDefault="00FE4967" w:rsidP="00FE4967">
            <w:pPr>
              <w:tabs>
                <w:tab w:val="left" w:pos="3416"/>
              </w:tabs>
              <w:jc w:val="both"/>
              <w:rPr>
                <w:rFonts w:ascii="Arial" w:hAnsi="Arial" w:cs="Arial"/>
                <w:b/>
                <w:bCs/>
                <w:color w:val="FF0000"/>
                <w:lang w:val="es-PA"/>
              </w:rPr>
            </w:pPr>
          </w:p>
        </w:tc>
      </w:tr>
      <w:tr w:rsidR="003007AF" w:rsidRPr="00547A06" w14:paraId="5A894252" w14:textId="77777777" w:rsidTr="00CF4FA8">
        <w:trPr>
          <w:gridAfter w:val="1"/>
          <w:wAfter w:w="84" w:type="dxa"/>
          <w:jc w:val="center"/>
        </w:trPr>
        <w:tc>
          <w:tcPr>
            <w:tcW w:w="10631" w:type="dxa"/>
          </w:tcPr>
          <w:p w14:paraId="08C0765B" w14:textId="79C2EEEC" w:rsidR="0000016D" w:rsidRPr="00E02129" w:rsidRDefault="00992400" w:rsidP="00E02129">
            <w:pPr>
              <w:rPr>
                <w:rFonts w:ascii="Arial" w:hAnsi="Arial" w:cs="Arial"/>
                <w:b/>
                <w:bCs/>
                <w:color w:val="000000" w:themeColor="text1"/>
                <w:lang w:val="es-PA"/>
              </w:rPr>
            </w:pPr>
            <w:r w:rsidRPr="00E02129">
              <w:rPr>
                <w:rFonts w:ascii="Arial" w:hAnsi="Arial" w:cs="Arial"/>
                <w:b/>
                <w:bCs/>
                <w:color w:val="000000" w:themeColor="text1"/>
                <w:lang w:val="es-PA"/>
              </w:rPr>
              <w:t>COORDINACIÓN DE ASESORÍA LEGAL</w:t>
            </w:r>
          </w:p>
        </w:tc>
      </w:tr>
      <w:tr w:rsidR="00E02129" w:rsidRPr="00547A06" w14:paraId="27A82C94" w14:textId="77777777" w:rsidTr="00E02129">
        <w:tblPrEx>
          <w:tblCellMar>
            <w:left w:w="70" w:type="dxa"/>
            <w:right w:w="70" w:type="dxa"/>
          </w:tblCellMar>
        </w:tblPrEx>
        <w:trPr>
          <w:gridAfter w:val="1"/>
          <w:wAfter w:w="84" w:type="dxa"/>
          <w:jc w:val="center"/>
        </w:trPr>
        <w:tc>
          <w:tcPr>
            <w:tcW w:w="10631" w:type="dxa"/>
          </w:tcPr>
          <w:p w14:paraId="6F804A1D" w14:textId="3B1E7D2B" w:rsidR="00E02129" w:rsidRPr="00E02129" w:rsidRDefault="00E02129" w:rsidP="00E02129">
            <w:pPr>
              <w:rPr>
                <w:rFonts w:ascii="Arial" w:hAnsi="Arial" w:cs="Arial"/>
                <w:b/>
                <w:bCs/>
                <w:color w:val="000000" w:themeColor="text1"/>
                <w:lang w:val="es-PA"/>
              </w:rPr>
            </w:pPr>
            <w:r>
              <w:rPr>
                <w:noProof/>
              </w:rPr>
              <mc:AlternateContent>
                <mc:Choice Requires="wps">
                  <w:drawing>
                    <wp:anchor distT="0" distB="0" distL="114300" distR="114300" simplePos="0" relativeHeight="251664384" behindDoc="0" locked="0" layoutInCell="1" allowOverlap="1" wp14:anchorId="5C4C6F74" wp14:editId="4863EB01">
                      <wp:simplePos x="0" y="0"/>
                      <wp:positionH relativeFrom="column">
                        <wp:posOffset>204692</wp:posOffset>
                      </wp:positionH>
                      <wp:positionV relativeFrom="paragraph">
                        <wp:posOffset>762929</wp:posOffset>
                      </wp:positionV>
                      <wp:extent cx="1254553" cy="733647"/>
                      <wp:effectExtent l="0" t="0" r="22225" b="28575"/>
                      <wp:wrapNone/>
                      <wp:docPr id="5" name="CuadroTexto 4">
                        <a:extLst xmlns:a="http://schemas.openxmlformats.org/drawingml/2006/main">
                          <a:ext uri="{FF2B5EF4-FFF2-40B4-BE49-F238E27FC236}">
                            <a16:creationId xmlns:a16="http://schemas.microsoft.com/office/drawing/2014/main" id="{9F7196B0-1B0B-4EF8-8C16-7C65D1C24C8F}"/>
                          </a:ext>
                        </a:extLst>
                      </wp:docPr>
                      <wp:cNvGraphicFramePr/>
                      <a:graphic xmlns:a="http://schemas.openxmlformats.org/drawingml/2006/main">
                        <a:graphicData uri="http://schemas.microsoft.com/office/word/2010/wordprocessingShape">
                          <wps:wsp>
                            <wps:cNvSpPr txBox="1"/>
                            <wps:spPr>
                              <a:xfrm>
                                <a:off x="0" y="0"/>
                                <a:ext cx="1254553" cy="733647"/>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36728CE3" w14:textId="77777777" w:rsidR="00E02129" w:rsidRPr="00A62914" w:rsidRDefault="00E02129" w:rsidP="00A62914">
                                  <w:pPr>
                                    <w:spacing w:after="0"/>
                                    <w:jc w:val="center"/>
                                    <w:rPr>
                                      <w:rFonts w:ascii="Arial" w:hAnsi="Arial" w:cs="Arial"/>
                                      <w:color w:val="000000" w:themeColor="text1"/>
                                      <w:lang w:val="es-ES_tradnl"/>
                                    </w:rPr>
                                  </w:pPr>
                                  <w:r w:rsidRPr="00A62914">
                                    <w:rPr>
                                      <w:rFonts w:ascii="Arial" w:hAnsi="Arial" w:cs="Arial"/>
                                      <w:color w:val="000000" w:themeColor="text1"/>
                                      <w:lang w:val="es-ES_tradnl"/>
                                    </w:rPr>
                                    <w:t>B/. 79,412.00</w:t>
                                  </w:r>
                                </w:p>
                                <w:p w14:paraId="6393A2C6" w14:textId="5ABD2681" w:rsidR="00E02129" w:rsidRPr="00A62914" w:rsidRDefault="00A62914" w:rsidP="00A62914">
                                  <w:pPr>
                                    <w:spacing w:after="0"/>
                                    <w:jc w:val="center"/>
                                    <w:rPr>
                                      <w:rFonts w:ascii="Arial" w:hAnsi="Arial" w:cs="Arial"/>
                                      <w:color w:val="000000" w:themeColor="text1"/>
                                      <w:lang w:val="es-ES_tradnl"/>
                                    </w:rPr>
                                  </w:pPr>
                                  <w:r w:rsidRPr="00A62914">
                                    <w:rPr>
                                      <w:rFonts w:ascii="Arial" w:hAnsi="Arial" w:cs="Arial"/>
                                      <w:color w:val="000000" w:themeColor="text1"/>
                                      <w:lang w:val="es-ES_tradnl"/>
                                    </w:rPr>
                                    <w:t>M</w:t>
                                  </w:r>
                                  <w:r w:rsidR="00E02129" w:rsidRPr="00A62914">
                                    <w:rPr>
                                      <w:rFonts w:ascii="Arial" w:hAnsi="Arial" w:cs="Arial"/>
                                      <w:color w:val="000000" w:themeColor="text1"/>
                                      <w:lang w:val="es-ES_tradnl"/>
                                    </w:rPr>
                                    <w:t>onto de las Resoluciones con multa</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C4C6F74" id="CuadroTexto 4" o:spid="_x0000_s1027" type="#_x0000_t202" style="position:absolute;margin-left:16.1pt;margin-top:60.05pt;width:98.8pt;height:5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" fillcolor="white [3201]" strokecolor="#7f7f7f [1601]">
                      <v:textbox>
                        <w:txbxContent>
                          <w:p w14:paraId="36728CE3" w14:textId="77777777" w:rsidR="00E02129" w:rsidRPr="00A62914" w:rsidRDefault="00E02129" w:rsidP="00A62914">
                            <w:pPr>
                              <w:spacing w:after="0"/>
                              <w:jc w:val="center"/>
                              <w:rPr>
                                <w:rFonts w:ascii="Arial" w:hAnsi="Arial" w:cs="Arial"/>
                                <w:color w:val="000000" w:themeColor="text1"/>
                                <w:lang w:val="es-ES_tradnl"/>
                              </w:rPr>
                            </w:pPr>
                            <w:r w:rsidRPr="00A62914">
                              <w:rPr>
                                <w:rFonts w:ascii="Arial" w:hAnsi="Arial" w:cs="Arial"/>
                                <w:color w:val="000000" w:themeColor="text1"/>
                                <w:lang w:val="es-ES_tradnl"/>
                              </w:rPr>
                              <w:t>B/. 79,412.00</w:t>
                            </w:r>
                          </w:p>
                          <w:p w14:paraId="6393A2C6" w14:textId="5ABD2681" w:rsidR="00E02129" w:rsidRPr="00A62914" w:rsidRDefault="00A62914" w:rsidP="00A62914">
                            <w:pPr>
                              <w:spacing w:after="0"/>
                              <w:jc w:val="center"/>
                              <w:rPr>
                                <w:rFonts w:ascii="Arial" w:hAnsi="Arial" w:cs="Arial"/>
                                <w:color w:val="000000" w:themeColor="text1"/>
                                <w:lang w:val="es-ES_tradnl"/>
                              </w:rPr>
                            </w:pPr>
                            <w:r w:rsidRPr="00A62914">
                              <w:rPr>
                                <w:rFonts w:ascii="Arial" w:hAnsi="Arial" w:cs="Arial"/>
                                <w:color w:val="000000" w:themeColor="text1"/>
                                <w:lang w:val="es-ES_tradnl"/>
                              </w:rPr>
                              <w:t>M</w:t>
                            </w:r>
                            <w:r w:rsidR="00E02129" w:rsidRPr="00A62914">
                              <w:rPr>
                                <w:rFonts w:ascii="Arial" w:hAnsi="Arial" w:cs="Arial"/>
                                <w:color w:val="000000" w:themeColor="text1"/>
                                <w:lang w:val="es-ES_tradnl"/>
                              </w:rPr>
                              <w:t>onto de las Resoluciones con multa</w:t>
                            </w:r>
                          </w:p>
                        </w:txbxContent>
                      </v:textbox>
                    </v:shape>
                  </w:pict>
                </mc:Fallback>
              </mc:AlternateContent>
            </w:r>
            <w:r w:rsidRPr="00E02129">
              <w:rPr>
                <w:rFonts w:ascii="Arial" w:hAnsi="Arial" w:cs="Arial"/>
                <w:noProof/>
                <w:sz w:val="24"/>
                <w:szCs w:val="24"/>
              </w:rPr>
              <w:drawing>
                <wp:inline distT="0" distB="0" distL="0" distR="0" wp14:anchorId="3BEF335E" wp14:editId="415828FB">
                  <wp:extent cx="6613525" cy="2587625"/>
                  <wp:effectExtent l="0" t="0" r="15875" b="3175"/>
                  <wp:docPr id="11" name="Gráfico 11">
                    <a:extLst xmlns:a="http://schemas.openxmlformats.org/drawingml/2006/main">
                      <a:ext uri="{FF2B5EF4-FFF2-40B4-BE49-F238E27FC236}">
                        <a16:creationId xmlns:a16="http://schemas.microsoft.com/office/drawing/2014/main" id="{EA52E89F-2EE0-4954-9F78-691328421D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A62914" w:rsidRPr="00FE4967" w14:paraId="46ADD642" w14:textId="77777777" w:rsidTr="00CF4FA8">
        <w:trPr>
          <w:gridAfter w:val="1"/>
          <w:wAfter w:w="84" w:type="dxa"/>
          <w:jc w:val="center"/>
        </w:trPr>
        <w:tc>
          <w:tcPr>
            <w:tcW w:w="10631" w:type="dxa"/>
          </w:tcPr>
          <w:p w14:paraId="3F0F3D42" w14:textId="20D43222" w:rsidR="00A62914" w:rsidRPr="00A62914" w:rsidRDefault="00A62914" w:rsidP="00A62914">
            <w:pPr>
              <w:rPr>
                <w:rFonts w:ascii="Arial" w:hAnsi="Arial" w:cs="Arial"/>
                <w:color w:val="000000"/>
                <w:lang w:val="es-PA"/>
              </w:rPr>
            </w:pPr>
            <w:r w:rsidRPr="00A62914">
              <w:rPr>
                <w:rFonts w:ascii="Arial" w:hAnsi="Arial" w:cs="Arial"/>
                <w:color w:val="000000"/>
                <w:sz w:val="24"/>
                <w:szCs w:val="24"/>
                <w:lang w:val="es-PA"/>
              </w:rPr>
              <w:t>Como podemos observar el apoyo de la Coordinación de Asesoría Legal es vital para el desempeño y el cumplimiento de nuestro rol regulador.</w:t>
            </w:r>
          </w:p>
        </w:tc>
      </w:tr>
      <w:tr w:rsidR="003007AF" w:rsidRPr="00FE4967" w14:paraId="592B0D52" w14:textId="77777777" w:rsidTr="00CF4FA8">
        <w:trPr>
          <w:gridAfter w:val="1"/>
          <w:wAfter w:w="84" w:type="dxa"/>
          <w:jc w:val="center"/>
        </w:trPr>
        <w:tc>
          <w:tcPr>
            <w:tcW w:w="10631" w:type="dxa"/>
          </w:tcPr>
          <w:p w14:paraId="5EC225A5" w14:textId="5082D24E" w:rsidR="003007AF" w:rsidRPr="00502186" w:rsidRDefault="000C6264" w:rsidP="00A62914">
            <w:pPr>
              <w:spacing w:line="360" w:lineRule="auto"/>
              <w:rPr>
                <w:rFonts w:ascii="Arial" w:hAnsi="Arial" w:cs="Arial"/>
                <w:b/>
                <w:bCs/>
                <w:lang w:val="es-PA"/>
              </w:rPr>
            </w:pPr>
            <w:r w:rsidRPr="00502186">
              <w:rPr>
                <w:rFonts w:ascii="Arial" w:hAnsi="Arial" w:cs="Arial"/>
                <w:b/>
                <w:bCs/>
                <w:lang w:val="es-PA"/>
              </w:rPr>
              <w:t>OTRAS ACTIVIDADES IMPORTANTES REALIZADAS POR LA DIRECCIÓN.</w:t>
            </w:r>
          </w:p>
        </w:tc>
      </w:tr>
      <w:tr w:rsidR="003007AF" w:rsidRPr="00FE4967" w14:paraId="2FB61D71" w14:textId="77777777" w:rsidTr="00CF4FA8">
        <w:trPr>
          <w:gridAfter w:val="1"/>
          <w:wAfter w:w="84" w:type="dxa"/>
          <w:jc w:val="center"/>
        </w:trPr>
        <w:tc>
          <w:tcPr>
            <w:tcW w:w="10631" w:type="dxa"/>
            <w:shd w:val="clear" w:color="auto" w:fill="auto"/>
          </w:tcPr>
          <w:p w14:paraId="4573E4C9" w14:textId="77777777" w:rsidR="00547A06" w:rsidRDefault="00502186" w:rsidP="00A62914">
            <w:pPr>
              <w:pStyle w:val="Default"/>
              <w:numPr>
                <w:ilvl w:val="0"/>
                <w:numId w:val="19"/>
              </w:numPr>
              <w:spacing w:after="130" w:line="276" w:lineRule="auto"/>
              <w:jc w:val="both"/>
            </w:pPr>
            <w:r>
              <w:t>Autoinspección asistida de la Dirección Nacional de Farmacia y Drogas, por expertos de la OMS/OPS</w:t>
            </w:r>
          </w:p>
          <w:p w14:paraId="2E727028" w14:textId="77777777" w:rsidR="00502186" w:rsidRDefault="00502186" w:rsidP="00A62914">
            <w:pPr>
              <w:pStyle w:val="Default"/>
              <w:numPr>
                <w:ilvl w:val="0"/>
                <w:numId w:val="19"/>
              </w:numPr>
              <w:spacing w:after="130" w:line="276" w:lineRule="auto"/>
              <w:jc w:val="both"/>
            </w:pPr>
            <w:r>
              <w:t>Lanzamiento de otros módulos digitales sobre procedimientos que realiza la DNFD</w:t>
            </w:r>
          </w:p>
          <w:p w14:paraId="2E2F8964" w14:textId="77777777" w:rsidR="00502186" w:rsidRDefault="00502186" w:rsidP="00A62914">
            <w:pPr>
              <w:pStyle w:val="Default"/>
              <w:numPr>
                <w:ilvl w:val="0"/>
                <w:numId w:val="19"/>
              </w:numPr>
              <w:spacing w:after="130" w:line="276" w:lineRule="auto"/>
              <w:jc w:val="both"/>
            </w:pPr>
            <w:r>
              <w:t xml:space="preserve">Participación en la Reunión de Alto Nivel en </w:t>
            </w:r>
            <w:proofErr w:type="spellStart"/>
            <w:r>
              <w:t>Bëlgica</w:t>
            </w:r>
            <w:proofErr w:type="spellEnd"/>
            <w:r>
              <w:t xml:space="preserve">, Unión </w:t>
            </w:r>
            <w:proofErr w:type="spellStart"/>
            <w:r>
              <w:t>Europea.América</w:t>
            </w:r>
            <w:proofErr w:type="spellEnd"/>
            <w:r>
              <w:t xml:space="preserve"> Latina y el Caribe</w:t>
            </w:r>
          </w:p>
          <w:p w14:paraId="2AF927D8" w14:textId="77777777" w:rsidR="00502186" w:rsidRDefault="00502186" w:rsidP="00A62914">
            <w:pPr>
              <w:pStyle w:val="Default"/>
              <w:numPr>
                <w:ilvl w:val="0"/>
                <w:numId w:val="19"/>
              </w:numPr>
              <w:spacing w:after="130" w:line="276" w:lineRule="auto"/>
              <w:jc w:val="both"/>
            </w:pPr>
            <w:r>
              <w:t>Participación de colaboradores de la Dirección en la reunión de USP sobre transaminasas.</w:t>
            </w:r>
          </w:p>
          <w:p w14:paraId="63AAEF95" w14:textId="1919E7DA" w:rsidR="00973B53" w:rsidRPr="00547A06" w:rsidRDefault="00973B53" w:rsidP="00A62914">
            <w:pPr>
              <w:pStyle w:val="Default"/>
              <w:numPr>
                <w:ilvl w:val="0"/>
                <w:numId w:val="19"/>
              </w:numPr>
              <w:spacing w:after="130" w:line="276" w:lineRule="auto"/>
              <w:jc w:val="both"/>
            </w:pPr>
            <w:r>
              <w:t>Otorgamiento del Primer Certificado de Buenas Prácticas de Manufactura a una industria farmacéutica en Panamá.</w:t>
            </w:r>
          </w:p>
        </w:tc>
      </w:tr>
    </w:tbl>
    <w:p w14:paraId="2921CE7D" w14:textId="6A939741" w:rsidR="00983C7C" w:rsidRPr="00547A06" w:rsidRDefault="00983C7C" w:rsidP="002131D1">
      <w:pPr>
        <w:spacing w:after="0" w:line="240" w:lineRule="auto"/>
        <w:rPr>
          <w:rFonts w:ascii="Arial" w:hAnsi="Arial" w:cs="Arial"/>
          <w:b/>
          <w:color w:val="FFFFFF" w:themeColor="background1"/>
          <w:spacing w:val="20"/>
          <w:sz w:val="24"/>
          <w:szCs w:val="24"/>
          <w:lang w:val="es-PA"/>
        </w:rPr>
      </w:pPr>
    </w:p>
    <w:p w14:paraId="411FA863" w14:textId="77777777" w:rsidR="00A0043D" w:rsidRPr="00547A06" w:rsidRDefault="00A71719" w:rsidP="002131D1">
      <w:pPr>
        <w:spacing w:after="0" w:line="240" w:lineRule="auto"/>
        <w:rPr>
          <w:rFonts w:ascii="Arial" w:hAnsi="Arial" w:cs="Arial"/>
          <w:b/>
          <w:color w:val="FFFFFF" w:themeColor="background1"/>
          <w:spacing w:val="20"/>
          <w:sz w:val="24"/>
          <w:szCs w:val="24"/>
          <w:lang w:val="es-PA"/>
        </w:rPr>
      </w:pPr>
      <w:r w:rsidRPr="00547A06">
        <w:rPr>
          <w:rFonts w:ascii="Arial" w:hAnsi="Arial" w:cs="Arial"/>
          <w:b/>
          <w:color w:val="FFFFFF" w:themeColor="background1"/>
          <w:spacing w:val="20"/>
          <w:sz w:val="24"/>
          <w:szCs w:val="24"/>
          <w:lang w:val="es-PA"/>
        </w:rPr>
        <w:lastRenderedPageBreak/>
        <w:t>_</w:t>
      </w:r>
    </w:p>
    <w:p w14:paraId="6AE8D68E" w14:textId="77777777" w:rsidR="00A0043D" w:rsidRPr="00547A06" w:rsidRDefault="00A0043D" w:rsidP="002131D1">
      <w:pPr>
        <w:spacing w:after="0" w:line="240" w:lineRule="auto"/>
        <w:rPr>
          <w:rFonts w:ascii="Arial" w:hAnsi="Arial" w:cs="Arial"/>
          <w:b/>
          <w:color w:val="FFFFFF" w:themeColor="background1"/>
          <w:spacing w:val="20"/>
          <w:sz w:val="24"/>
          <w:szCs w:val="24"/>
          <w:lang w:val="es-PA"/>
        </w:rPr>
      </w:pPr>
    </w:p>
    <w:p w14:paraId="0B95838D" w14:textId="77777777" w:rsidR="00A0043D" w:rsidRPr="00547A06" w:rsidRDefault="00A0043D" w:rsidP="002131D1">
      <w:pPr>
        <w:spacing w:after="0" w:line="240" w:lineRule="auto"/>
        <w:rPr>
          <w:rFonts w:ascii="Arial" w:hAnsi="Arial" w:cs="Arial"/>
          <w:b/>
          <w:color w:val="FFFFFF" w:themeColor="background1"/>
          <w:spacing w:val="20"/>
          <w:sz w:val="24"/>
          <w:szCs w:val="24"/>
          <w:lang w:val="es-PA"/>
        </w:rPr>
      </w:pPr>
    </w:p>
    <w:p w14:paraId="06BB2B69" w14:textId="017BF5E8" w:rsidR="00A71719" w:rsidRPr="00547A06" w:rsidRDefault="00A71719" w:rsidP="002131D1">
      <w:pPr>
        <w:spacing w:after="0" w:line="240" w:lineRule="auto"/>
        <w:rPr>
          <w:rFonts w:ascii="Arial" w:hAnsi="Arial" w:cs="Arial"/>
          <w:b/>
          <w:color w:val="FFFFFF" w:themeColor="background1"/>
          <w:spacing w:val="20"/>
          <w:sz w:val="24"/>
          <w:szCs w:val="24"/>
          <w:lang w:val="es-PA"/>
        </w:rPr>
      </w:pPr>
      <w:r w:rsidRPr="00547A06">
        <w:rPr>
          <w:rFonts w:ascii="Arial" w:hAnsi="Arial" w:cs="Arial"/>
          <w:b/>
          <w:color w:val="FFFFFF" w:themeColor="background1"/>
          <w:spacing w:val="20"/>
          <w:sz w:val="24"/>
          <w:szCs w:val="24"/>
          <w:lang w:val="es-PA"/>
        </w:rPr>
        <w:t>_________________</w:t>
      </w:r>
    </w:p>
    <w:p w14:paraId="08628C57" w14:textId="28880F2E" w:rsidR="009A7547" w:rsidRPr="00547A06" w:rsidRDefault="00DC0AC0" w:rsidP="002131D1">
      <w:pPr>
        <w:spacing w:after="0" w:line="240" w:lineRule="auto"/>
        <w:rPr>
          <w:rFonts w:ascii="Arial" w:hAnsi="Arial" w:cs="Arial"/>
          <w:color w:val="595959" w:themeColor="text1" w:themeTint="A6"/>
          <w:sz w:val="24"/>
          <w:szCs w:val="24"/>
          <w:lang w:val="es-PA"/>
        </w:rPr>
      </w:pPr>
      <w:r w:rsidRPr="00547A06">
        <w:rPr>
          <w:rFonts w:ascii="Arial" w:hAnsi="Arial" w:cs="Arial"/>
          <w:color w:val="595959" w:themeColor="text1" w:themeTint="A6"/>
          <w:sz w:val="24"/>
          <w:szCs w:val="24"/>
          <w:lang w:val="es-PA"/>
        </w:rPr>
        <w:t xml:space="preserve"> </w:t>
      </w:r>
    </w:p>
    <w:p w14:paraId="0FD29655" w14:textId="1597C5F1" w:rsidR="00D609C7" w:rsidRPr="00547A06" w:rsidRDefault="003C3656" w:rsidP="0083684C">
      <w:pPr>
        <w:spacing w:after="0" w:line="276" w:lineRule="auto"/>
        <w:rPr>
          <w:rFonts w:ascii="Arial" w:hAnsi="Arial" w:cs="Arial"/>
          <w:b/>
          <w:bCs/>
          <w:color w:val="auto"/>
          <w:sz w:val="24"/>
          <w:szCs w:val="24"/>
          <w:lang w:val="es-PA"/>
        </w:rPr>
      </w:pPr>
      <w:r w:rsidRPr="00547A06">
        <w:rPr>
          <w:rFonts w:ascii="Arial" w:hAnsi="Arial" w:cs="Arial"/>
          <w:b/>
          <w:bCs/>
          <w:color w:val="auto"/>
          <w:sz w:val="24"/>
          <w:szCs w:val="24"/>
          <w:lang w:val="es-PA"/>
        </w:rPr>
        <w:t>MGTRA</w:t>
      </w:r>
      <w:r w:rsidR="009A7547" w:rsidRPr="00547A06">
        <w:rPr>
          <w:rFonts w:ascii="Arial" w:hAnsi="Arial" w:cs="Arial"/>
          <w:color w:val="auto"/>
          <w:sz w:val="24"/>
          <w:szCs w:val="24"/>
          <w:lang w:val="es-PA"/>
        </w:rPr>
        <w:t xml:space="preserve">. </w:t>
      </w:r>
      <w:r w:rsidR="009A7547" w:rsidRPr="00547A06">
        <w:rPr>
          <w:rFonts w:ascii="Arial" w:hAnsi="Arial" w:cs="Arial"/>
          <w:b/>
          <w:bCs/>
          <w:color w:val="auto"/>
          <w:sz w:val="24"/>
          <w:szCs w:val="24"/>
          <w:lang w:val="es-PA"/>
        </w:rPr>
        <w:t>ELVIA C. LAU R.</w:t>
      </w:r>
    </w:p>
    <w:p w14:paraId="5EA92862" w14:textId="67C1619A" w:rsidR="009A7547" w:rsidRPr="00547A06" w:rsidRDefault="009A7547" w:rsidP="0083684C">
      <w:pPr>
        <w:spacing w:after="0" w:line="276" w:lineRule="auto"/>
        <w:rPr>
          <w:rFonts w:ascii="Arial" w:hAnsi="Arial" w:cs="Arial"/>
          <w:color w:val="auto"/>
          <w:sz w:val="24"/>
          <w:szCs w:val="24"/>
          <w:lang w:val="es-PA"/>
        </w:rPr>
      </w:pPr>
      <w:r w:rsidRPr="00547A06">
        <w:rPr>
          <w:rFonts w:ascii="Arial" w:hAnsi="Arial" w:cs="Arial"/>
          <w:color w:val="auto"/>
          <w:sz w:val="24"/>
          <w:szCs w:val="24"/>
          <w:lang w:val="es-PA"/>
        </w:rPr>
        <w:t>Directora Nacional de Farmacia y Drogas</w:t>
      </w:r>
    </w:p>
    <w:p w14:paraId="0D4A85C7" w14:textId="13BC50DA" w:rsidR="00842D53" w:rsidRPr="00547A06" w:rsidRDefault="009A7547" w:rsidP="00B632DE">
      <w:pPr>
        <w:spacing w:after="0" w:line="276" w:lineRule="auto"/>
        <w:rPr>
          <w:rFonts w:ascii="Arial" w:hAnsi="Arial" w:cs="Arial"/>
          <w:color w:val="595959" w:themeColor="text1" w:themeTint="A6"/>
          <w:sz w:val="24"/>
          <w:szCs w:val="24"/>
          <w:lang w:val="es-PA"/>
        </w:rPr>
      </w:pPr>
      <w:r w:rsidRPr="00547A06">
        <w:rPr>
          <w:rFonts w:ascii="Arial" w:hAnsi="Arial" w:cs="Arial"/>
          <w:color w:val="auto"/>
          <w:sz w:val="24"/>
          <w:szCs w:val="24"/>
          <w:lang w:val="es-PA"/>
        </w:rPr>
        <w:t>Ministerio de Salud</w:t>
      </w:r>
    </w:p>
    <w:sectPr w:rsidR="00842D53" w:rsidRPr="00547A06" w:rsidSect="00E44EB9">
      <w:headerReference w:type="default" r:id="rId26"/>
      <w:footerReference w:type="default" r:id="rId27"/>
      <w:pgSz w:w="12240" w:h="15840" w:code="1"/>
      <w:pgMar w:top="851" w:right="1134" w:bottom="851" w:left="1134" w:header="142"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04FA23" w14:textId="77777777" w:rsidR="00EB61FF" w:rsidRDefault="00EB61FF" w:rsidP="00B21D64">
      <w:pPr>
        <w:spacing w:after="0" w:line="240" w:lineRule="auto"/>
      </w:pPr>
      <w:r>
        <w:separator/>
      </w:r>
    </w:p>
  </w:endnote>
  <w:endnote w:type="continuationSeparator" w:id="0">
    <w:p w14:paraId="06C5890B" w14:textId="77777777" w:rsidR="00EB61FF" w:rsidRDefault="00EB61FF" w:rsidP="00B21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Rockwell">
    <w:panose1 w:val="02060603020205020403"/>
    <w:charset w:val="00"/>
    <w:family w:val="roman"/>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30887" w14:textId="77777777" w:rsidR="00B479CB" w:rsidRDefault="00B479CB">
    <w:pPr>
      <w:pStyle w:val="Piedepgina"/>
    </w:pPr>
    <w:r>
      <w:rPr>
        <w:noProof/>
        <w:lang w:val="es-PA" w:eastAsia="es-PA"/>
      </w:rPr>
      <mc:AlternateContent>
        <mc:Choice Requires="wps">
          <w:drawing>
            <wp:anchor distT="0" distB="0" distL="114300" distR="114300" simplePos="0" relativeHeight="251659264" behindDoc="0" locked="0" layoutInCell="1" allowOverlap="1" wp14:anchorId="03C1D357" wp14:editId="3DD55386">
              <wp:simplePos x="0" y="0"/>
              <wp:positionH relativeFrom="page">
                <wp:align>center</wp:align>
              </wp:positionH>
              <wp:positionV relativeFrom="page">
                <wp:align>bottom</wp:align>
              </wp:positionV>
              <wp:extent cx="7812000" cy="365760"/>
              <wp:effectExtent l="0" t="0" r="0" b="0"/>
              <wp:wrapNone/>
              <wp:docPr id="128" name="Rectangle 8">
                <a:extLst xmlns:a="http://schemas.openxmlformats.org/drawingml/2006/main">
                  <a:ext uri="{FF2B5EF4-FFF2-40B4-BE49-F238E27FC236}">
                    <a16:creationId xmlns:a16="http://schemas.microsoft.com/office/drawing/2014/main" id="{F294C76A-149D-471C-83B1-CB21461C2CF0}"/>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12000" cy="36576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page">
                <wp14:pctWidth>100000</wp14:pctWidth>
              </wp14:sizeRelH>
              <wp14:sizeRelV relativeFrom="margin">
                <wp14:pctHeight>0</wp14:pctHeight>
              </wp14:sizeRelV>
            </wp:anchor>
          </w:drawing>
        </mc:Choice>
        <mc:Fallback>
          <w:pict>
            <v:rect w14:anchorId="4962F9A2" id="Rectangle 8" o:spid="_x0000_s1026" alt="&quot;&quot;" style="position:absolute;margin-left:0;margin-top:0;width:615.1pt;height:28.8pt;z-index:251659264;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" fillcolor="#cdedda [3207]" stroked="f" strokeweight="1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6E2AF4" w14:textId="77777777" w:rsidR="00EB61FF" w:rsidRDefault="00EB61FF" w:rsidP="00B21D64">
      <w:pPr>
        <w:spacing w:after="0" w:line="240" w:lineRule="auto"/>
      </w:pPr>
      <w:r>
        <w:separator/>
      </w:r>
    </w:p>
  </w:footnote>
  <w:footnote w:type="continuationSeparator" w:id="0">
    <w:p w14:paraId="02A5CCF8" w14:textId="77777777" w:rsidR="00EB61FF" w:rsidRDefault="00EB61FF" w:rsidP="00B21D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18726" w14:textId="77777777" w:rsidR="00B479CB" w:rsidRDefault="00B479CB">
    <w:pPr>
      <w:pStyle w:val="Encabezado"/>
    </w:pPr>
    <w:r>
      <w:rPr>
        <w:noProof/>
        <w:lang w:val="es-PA" w:eastAsia="es-PA"/>
      </w:rPr>
      <mc:AlternateContent>
        <mc:Choice Requires="wpg">
          <w:drawing>
            <wp:anchor distT="0" distB="0" distL="114300" distR="114300" simplePos="0" relativeHeight="251655168" behindDoc="0" locked="0" layoutInCell="1" allowOverlap="1" wp14:anchorId="0A6C9D4B" wp14:editId="059F2438">
              <wp:simplePos x="0" y="0"/>
              <wp:positionH relativeFrom="page">
                <wp:align>right</wp:align>
              </wp:positionH>
              <wp:positionV relativeFrom="page">
                <wp:align>top</wp:align>
              </wp:positionV>
              <wp:extent cx="7794580" cy="3233057"/>
              <wp:effectExtent l="0" t="0" r="0" b="5715"/>
              <wp:wrapNone/>
              <wp:docPr id="129" name="Group 1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94580" cy="3233057"/>
                        <a:chOff x="0" y="0"/>
                        <a:chExt cx="7794580" cy="4151267"/>
                      </a:xfrm>
                    </wpg:grpSpPr>
                    <wps:wsp>
                      <wps:cNvPr id="2" name="Rectangle 2">
                        <a:extLst>
                          <a:ext uri="{FF2B5EF4-FFF2-40B4-BE49-F238E27FC236}">
                            <a16:creationId xmlns:a16="http://schemas.microsoft.com/office/drawing/2014/main" id="{326EC125-E93E-40BE-B55C-6E23058151C4}"/>
                          </a:ext>
                        </a:extLst>
                      </wps:cNvPr>
                      <wps:cNvSpPr/>
                      <wps:spPr>
                        <a:xfrm>
                          <a:off x="2762250" y="1781175"/>
                          <a:ext cx="5032330" cy="124029"/>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3" name="Rectangle 3">
                        <a:extLst>
                          <a:ext uri="{FF2B5EF4-FFF2-40B4-BE49-F238E27FC236}">
                            <a16:creationId xmlns:a16="http://schemas.microsoft.com/office/drawing/2014/main" id="{4998032C-AD94-4468-92AD-813C55441BE0}"/>
                          </a:ext>
                        </a:extLst>
                      </wps:cNvPr>
                      <wps:cNvSpPr/>
                      <wps:spPr>
                        <a:xfrm>
                          <a:off x="0" y="1781175"/>
                          <a:ext cx="2757917" cy="2370092"/>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0" name="Rectangle 4">
                        <a:extLst>
                          <a:ext uri="{FF2B5EF4-FFF2-40B4-BE49-F238E27FC236}">
                            <a16:creationId xmlns:a16="http://schemas.microsoft.com/office/drawing/2014/main" id="{7BC5FE86-2E8F-4B97-849C-CBEFA6E48077}"/>
                          </a:ext>
                        </a:extLst>
                      </wps:cNvPr>
                      <wps:cNvSpPr/>
                      <wps:spPr>
                        <a:xfrm>
                          <a:off x="2675106" y="0"/>
                          <a:ext cx="5092976" cy="1802182"/>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14:sizeRelH relativeFrom="page">
                <wp14:pctWidth>100000</wp14:pctWidth>
              </wp14:sizeRelH>
              <wp14:sizeRelV relativeFrom="margin">
                <wp14:pctHeight>0</wp14:pctHeight>
              </wp14:sizeRelV>
            </wp:anchor>
          </w:drawing>
        </mc:Choice>
        <mc:Fallback>
          <w:pict>
            <v:group w14:anchorId="02FDE845" id="Group 129" o:spid="_x0000_s1026" alt="&quot;&quot;" style="position:absolute;margin-left:562.55pt;margin-top:0;width:613.75pt;height:254.55pt;z-index:251655168;mso-width-percent:1000;mso-position-horizontal:right;mso-position-horizontal-relative:page;mso-position-vertical:top;mso-position-vertical-relative:page;mso-width-percent:1000;mso-height-relative:margin" coordsize="77945,4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">
              <v:rect id="Rectangle 2" o:spid="_x0000_s1027" style="position:absolute;left:27622;top:17811;width:50323;height:1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" fillcolor="#cdedda [3207]" stroked="f" strokeweight="1pt"/>
              <v:rect id="Rectangle 3" o:spid="_x0000_s1028" style="position:absolute;top:17811;width:27579;height:23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" fillcolor="#f2f2f2 [3052]" stroked="f" strokeweight="1pt"/>
              <v:rect id="Rectangle 4" o:spid="_x0000_s1029" style="position:absolute;left:26751;width:50929;height:18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" fillcolor="#d5dce4 [671]" stroked="f" strokeweight="1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16D50"/>
    <w:multiLevelType w:val="hybridMultilevel"/>
    <w:tmpl w:val="EE6C528A"/>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 w15:restartNumberingAfterBreak="0">
    <w:nsid w:val="03AB6123"/>
    <w:multiLevelType w:val="multilevel"/>
    <w:tmpl w:val="7DCEE306"/>
    <w:lvl w:ilvl="0">
      <w:start w:val="1"/>
      <w:numFmt w:val="decimal"/>
      <w:lvlText w:val="%1"/>
      <w:lvlJc w:val="left"/>
      <w:pPr>
        <w:ind w:left="360" w:hanging="360"/>
      </w:pPr>
      <w:rPr>
        <w:b w:val="0"/>
        <w:bCs w:val="0"/>
        <w:color w:val="000000" w:themeColor="text1"/>
        <w:sz w:val="24"/>
        <w:szCs w:val="24"/>
      </w:r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2" w15:restartNumberingAfterBreak="0">
    <w:nsid w:val="08A71394"/>
    <w:multiLevelType w:val="hybridMultilevel"/>
    <w:tmpl w:val="F39C61FA"/>
    <w:lvl w:ilvl="0" w:tplc="180A0019">
      <w:start w:val="1"/>
      <w:numFmt w:val="low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 w15:restartNumberingAfterBreak="0">
    <w:nsid w:val="0A551D8A"/>
    <w:multiLevelType w:val="multilevel"/>
    <w:tmpl w:val="9D984FD2"/>
    <w:styleLink w:val="BullettedList"/>
    <w:lvl w:ilvl="0">
      <w:start w:val="1"/>
      <w:numFmt w:val="bullet"/>
      <w:pStyle w:val="Listaconvietas"/>
      <w:lvlText w:val=""/>
      <w:lvlJc w:val="left"/>
      <w:pPr>
        <w:ind w:left="864" w:hanging="432"/>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AE53583"/>
    <w:multiLevelType w:val="hybridMultilevel"/>
    <w:tmpl w:val="AC22488A"/>
    <w:lvl w:ilvl="0" w:tplc="72B86408">
      <w:start w:val="1"/>
      <w:numFmt w:val="decimal"/>
      <w:lvlText w:val="%1."/>
      <w:lvlJc w:val="left"/>
      <w:pPr>
        <w:ind w:left="720" w:hanging="360"/>
      </w:pPr>
      <w:rPr>
        <w:rFonts w:hint="default"/>
        <w:color w:val="auto"/>
        <w:sz w:val="22"/>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5" w15:restartNumberingAfterBreak="0">
    <w:nsid w:val="10EF5783"/>
    <w:multiLevelType w:val="hybridMultilevel"/>
    <w:tmpl w:val="B8A043C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6" w15:restartNumberingAfterBreak="0">
    <w:nsid w:val="16E05459"/>
    <w:multiLevelType w:val="hybridMultilevel"/>
    <w:tmpl w:val="6C86C1D0"/>
    <w:lvl w:ilvl="0" w:tplc="180A0019">
      <w:start w:val="1"/>
      <w:numFmt w:val="lowerLetter"/>
      <w:lvlText w:val="%1."/>
      <w:lvlJc w:val="left"/>
      <w:pPr>
        <w:ind w:left="360" w:hanging="360"/>
      </w:pPr>
      <w:rPr>
        <w:rFonts w:hint="default"/>
      </w:rPr>
    </w:lvl>
    <w:lvl w:ilvl="1" w:tplc="180A0019" w:tentative="1">
      <w:start w:val="1"/>
      <w:numFmt w:val="lowerLetter"/>
      <w:lvlText w:val="%2."/>
      <w:lvlJc w:val="left"/>
      <w:pPr>
        <w:ind w:left="1080" w:hanging="360"/>
      </w:pPr>
    </w:lvl>
    <w:lvl w:ilvl="2" w:tplc="180A001B" w:tentative="1">
      <w:start w:val="1"/>
      <w:numFmt w:val="lowerRoman"/>
      <w:lvlText w:val="%3."/>
      <w:lvlJc w:val="right"/>
      <w:pPr>
        <w:ind w:left="1800" w:hanging="180"/>
      </w:pPr>
    </w:lvl>
    <w:lvl w:ilvl="3" w:tplc="180A000F" w:tentative="1">
      <w:start w:val="1"/>
      <w:numFmt w:val="decimal"/>
      <w:lvlText w:val="%4."/>
      <w:lvlJc w:val="left"/>
      <w:pPr>
        <w:ind w:left="2520" w:hanging="360"/>
      </w:pPr>
    </w:lvl>
    <w:lvl w:ilvl="4" w:tplc="180A0019" w:tentative="1">
      <w:start w:val="1"/>
      <w:numFmt w:val="lowerLetter"/>
      <w:lvlText w:val="%5."/>
      <w:lvlJc w:val="left"/>
      <w:pPr>
        <w:ind w:left="3240" w:hanging="360"/>
      </w:pPr>
    </w:lvl>
    <w:lvl w:ilvl="5" w:tplc="180A001B" w:tentative="1">
      <w:start w:val="1"/>
      <w:numFmt w:val="lowerRoman"/>
      <w:lvlText w:val="%6."/>
      <w:lvlJc w:val="right"/>
      <w:pPr>
        <w:ind w:left="3960" w:hanging="180"/>
      </w:pPr>
    </w:lvl>
    <w:lvl w:ilvl="6" w:tplc="180A000F" w:tentative="1">
      <w:start w:val="1"/>
      <w:numFmt w:val="decimal"/>
      <w:lvlText w:val="%7."/>
      <w:lvlJc w:val="left"/>
      <w:pPr>
        <w:ind w:left="4680" w:hanging="360"/>
      </w:pPr>
    </w:lvl>
    <w:lvl w:ilvl="7" w:tplc="180A0019" w:tentative="1">
      <w:start w:val="1"/>
      <w:numFmt w:val="lowerLetter"/>
      <w:lvlText w:val="%8."/>
      <w:lvlJc w:val="left"/>
      <w:pPr>
        <w:ind w:left="5400" w:hanging="360"/>
      </w:pPr>
    </w:lvl>
    <w:lvl w:ilvl="8" w:tplc="180A001B" w:tentative="1">
      <w:start w:val="1"/>
      <w:numFmt w:val="lowerRoman"/>
      <w:lvlText w:val="%9."/>
      <w:lvlJc w:val="right"/>
      <w:pPr>
        <w:ind w:left="6120" w:hanging="180"/>
      </w:pPr>
    </w:lvl>
  </w:abstractNum>
  <w:abstractNum w:abstractNumId="7" w15:restartNumberingAfterBreak="0">
    <w:nsid w:val="190D2F27"/>
    <w:multiLevelType w:val="hybridMultilevel"/>
    <w:tmpl w:val="7304ECF0"/>
    <w:lvl w:ilvl="0" w:tplc="5A86485E">
      <w:start w:val="1"/>
      <w:numFmt w:val="decimal"/>
      <w:lvlText w:val="%1."/>
      <w:lvlJc w:val="left"/>
      <w:pPr>
        <w:ind w:left="1874" w:hanging="361"/>
      </w:pPr>
      <w:rPr>
        <w:rFonts w:ascii="Arial" w:eastAsia="Arial" w:hAnsi="Arial" w:cs="Arial" w:hint="default"/>
        <w:color w:val="111111"/>
        <w:spacing w:val="-1"/>
        <w:w w:val="104"/>
        <w:sz w:val="24"/>
        <w:szCs w:val="24"/>
        <w:lang w:val="es-ES" w:eastAsia="en-US" w:bidi="ar-SA"/>
      </w:rPr>
    </w:lvl>
    <w:lvl w:ilvl="1" w:tplc="D12C2F86">
      <w:numFmt w:val="bullet"/>
      <w:lvlText w:val="•"/>
      <w:lvlJc w:val="left"/>
      <w:pPr>
        <w:ind w:left="2694" w:hanging="361"/>
      </w:pPr>
      <w:rPr>
        <w:rFonts w:hint="default"/>
        <w:lang w:val="es-ES" w:eastAsia="en-US" w:bidi="ar-SA"/>
      </w:rPr>
    </w:lvl>
    <w:lvl w:ilvl="2" w:tplc="8E20E796">
      <w:numFmt w:val="bullet"/>
      <w:lvlText w:val="•"/>
      <w:lvlJc w:val="left"/>
      <w:pPr>
        <w:ind w:left="3508" w:hanging="361"/>
      </w:pPr>
      <w:rPr>
        <w:rFonts w:hint="default"/>
        <w:lang w:val="es-ES" w:eastAsia="en-US" w:bidi="ar-SA"/>
      </w:rPr>
    </w:lvl>
    <w:lvl w:ilvl="3" w:tplc="207CB7CE">
      <w:numFmt w:val="bullet"/>
      <w:lvlText w:val="•"/>
      <w:lvlJc w:val="left"/>
      <w:pPr>
        <w:ind w:left="4322" w:hanging="361"/>
      </w:pPr>
      <w:rPr>
        <w:rFonts w:hint="default"/>
        <w:lang w:val="es-ES" w:eastAsia="en-US" w:bidi="ar-SA"/>
      </w:rPr>
    </w:lvl>
    <w:lvl w:ilvl="4" w:tplc="CFE2CA40">
      <w:numFmt w:val="bullet"/>
      <w:lvlText w:val="•"/>
      <w:lvlJc w:val="left"/>
      <w:pPr>
        <w:ind w:left="5136" w:hanging="361"/>
      </w:pPr>
      <w:rPr>
        <w:rFonts w:hint="default"/>
        <w:lang w:val="es-ES" w:eastAsia="en-US" w:bidi="ar-SA"/>
      </w:rPr>
    </w:lvl>
    <w:lvl w:ilvl="5" w:tplc="7D76884A">
      <w:numFmt w:val="bullet"/>
      <w:lvlText w:val="•"/>
      <w:lvlJc w:val="left"/>
      <w:pPr>
        <w:ind w:left="5950" w:hanging="361"/>
      </w:pPr>
      <w:rPr>
        <w:rFonts w:hint="default"/>
        <w:lang w:val="es-ES" w:eastAsia="en-US" w:bidi="ar-SA"/>
      </w:rPr>
    </w:lvl>
    <w:lvl w:ilvl="6" w:tplc="0F1AB73E">
      <w:numFmt w:val="bullet"/>
      <w:lvlText w:val="•"/>
      <w:lvlJc w:val="left"/>
      <w:pPr>
        <w:ind w:left="6764" w:hanging="361"/>
      </w:pPr>
      <w:rPr>
        <w:rFonts w:hint="default"/>
        <w:lang w:val="es-ES" w:eastAsia="en-US" w:bidi="ar-SA"/>
      </w:rPr>
    </w:lvl>
    <w:lvl w:ilvl="7" w:tplc="6C1E20C4">
      <w:numFmt w:val="bullet"/>
      <w:lvlText w:val="•"/>
      <w:lvlJc w:val="left"/>
      <w:pPr>
        <w:ind w:left="7578" w:hanging="361"/>
      </w:pPr>
      <w:rPr>
        <w:rFonts w:hint="default"/>
        <w:lang w:val="es-ES" w:eastAsia="en-US" w:bidi="ar-SA"/>
      </w:rPr>
    </w:lvl>
    <w:lvl w:ilvl="8" w:tplc="7332A07C">
      <w:numFmt w:val="bullet"/>
      <w:lvlText w:val="•"/>
      <w:lvlJc w:val="left"/>
      <w:pPr>
        <w:ind w:left="8392" w:hanging="361"/>
      </w:pPr>
      <w:rPr>
        <w:rFonts w:hint="default"/>
        <w:lang w:val="es-ES" w:eastAsia="en-US" w:bidi="ar-SA"/>
      </w:rPr>
    </w:lvl>
  </w:abstractNum>
  <w:abstractNum w:abstractNumId="8" w15:restartNumberingAfterBreak="0">
    <w:nsid w:val="193C55BB"/>
    <w:multiLevelType w:val="multilevel"/>
    <w:tmpl w:val="4EF80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A771E0"/>
    <w:multiLevelType w:val="hybridMultilevel"/>
    <w:tmpl w:val="4D38DB04"/>
    <w:lvl w:ilvl="0" w:tplc="D4DEE6F0">
      <w:start w:val="1"/>
      <w:numFmt w:val="decimal"/>
      <w:lvlText w:val="%1."/>
      <w:lvlJc w:val="left"/>
      <w:pPr>
        <w:ind w:left="1080" w:hanging="360"/>
      </w:pPr>
      <w:rPr>
        <w:b w:val="0"/>
        <w:bCs w:val="0"/>
      </w:rPr>
    </w:lvl>
    <w:lvl w:ilvl="1" w:tplc="180A0019" w:tentative="1">
      <w:start w:val="1"/>
      <w:numFmt w:val="lowerLetter"/>
      <w:lvlText w:val="%2."/>
      <w:lvlJc w:val="left"/>
      <w:pPr>
        <w:ind w:left="1800" w:hanging="360"/>
      </w:pPr>
    </w:lvl>
    <w:lvl w:ilvl="2" w:tplc="180A001B" w:tentative="1">
      <w:start w:val="1"/>
      <w:numFmt w:val="lowerRoman"/>
      <w:lvlText w:val="%3."/>
      <w:lvlJc w:val="right"/>
      <w:pPr>
        <w:ind w:left="2520" w:hanging="180"/>
      </w:pPr>
    </w:lvl>
    <w:lvl w:ilvl="3" w:tplc="180A000F" w:tentative="1">
      <w:start w:val="1"/>
      <w:numFmt w:val="decimal"/>
      <w:lvlText w:val="%4."/>
      <w:lvlJc w:val="left"/>
      <w:pPr>
        <w:ind w:left="3240" w:hanging="360"/>
      </w:pPr>
    </w:lvl>
    <w:lvl w:ilvl="4" w:tplc="180A0019" w:tentative="1">
      <w:start w:val="1"/>
      <w:numFmt w:val="lowerLetter"/>
      <w:lvlText w:val="%5."/>
      <w:lvlJc w:val="left"/>
      <w:pPr>
        <w:ind w:left="3960" w:hanging="360"/>
      </w:pPr>
    </w:lvl>
    <w:lvl w:ilvl="5" w:tplc="180A001B" w:tentative="1">
      <w:start w:val="1"/>
      <w:numFmt w:val="lowerRoman"/>
      <w:lvlText w:val="%6."/>
      <w:lvlJc w:val="right"/>
      <w:pPr>
        <w:ind w:left="4680" w:hanging="180"/>
      </w:pPr>
    </w:lvl>
    <w:lvl w:ilvl="6" w:tplc="180A000F" w:tentative="1">
      <w:start w:val="1"/>
      <w:numFmt w:val="decimal"/>
      <w:lvlText w:val="%7."/>
      <w:lvlJc w:val="left"/>
      <w:pPr>
        <w:ind w:left="5400" w:hanging="360"/>
      </w:pPr>
    </w:lvl>
    <w:lvl w:ilvl="7" w:tplc="180A0019" w:tentative="1">
      <w:start w:val="1"/>
      <w:numFmt w:val="lowerLetter"/>
      <w:lvlText w:val="%8."/>
      <w:lvlJc w:val="left"/>
      <w:pPr>
        <w:ind w:left="6120" w:hanging="360"/>
      </w:pPr>
    </w:lvl>
    <w:lvl w:ilvl="8" w:tplc="180A001B" w:tentative="1">
      <w:start w:val="1"/>
      <w:numFmt w:val="lowerRoman"/>
      <w:lvlText w:val="%9."/>
      <w:lvlJc w:val="right"/>
      <w:pPr>
        <w:ind w:left="6840" w:hanging="180"/>
      </w:pPr>
    </w:lvl>
  </w:abstractNum>
  <w:abstractNum w:abstractNumId="10" w15:restartNumberingAfterBreak="0">
    <w:nsid w:val="1E735EA9"/>
    <w:multiLevelType w:val="hybridMultilevel"/>
    <w:tmpl w:val="A78415E8"/>
    <w:lvl w:ilvl="0" w:tplc="B6C64936">
      <w:start w:val="1"/>
      <w:numFmt w:val="decimal"/>
      <w:lvlText w:val="%1."/>
      <w:lvlJc w:val="left"/>
      <w:pPr>
        <w:ind w:left="1863" w:hanging="361"/>
      </w:pPr>
      <w:rPr>
        <w:rFonts w:ascii="Arial" w:eastAsia="Arial" w:hAnsi="Arial" w:cs="Arial" w:hint="default"/>
        <w:color w:val="111111"/>
        <w:spacing w:val="-1"/>
        <w:w w:val="101"/>
        <w:sz w:val="24"/>
        <w:szCs w:val="24"/>
        <w:lang w:val="es-ES" w:eastAsia="en-US" w:bidi="ar-SA"/>
      </w:rPr>
    </w:lvl>
    <w:lvl w:ilvl="1" w:tplc="F93AC39C">
      <w:numFmt w:val="bullet"/>
      <w:lvlText w:val="•"/>
      <w:lvlJc w:val="left"/>
      <w:pPr>
        <w:ind w:left="2676" w:hanging="361"/>
      </w:pPr>
      <w:rPr>
        <w:rFonts w:hint="default"/>
        <w:lang w:val="es-ES" w:eastAsia="en-US" w:bidi="ar-SA"/>
      </w:rPr>
    </w:lvl>
    <w:lvl w:ilvl="2" w:tplc="DF4E6692">
      <w:numFmt w:val="bullet"/>
      <w:lvlText w:val="•"/>
      <w:lvlJc w:val="left"/>
      <w:pPr>
        <w:ind w:left="3492" w:hanging="361"/>
      </w:pPr>
      <w:rPr>
        <w:rFonts w:hint="default"/>
        <w:lang w:val="es-ES" w:eastAsia="en-US" w:bidi="ar-SA"/>
      </w:rPr>
    </w:lvl>
    <w:lvl w:ilvl="3" w:tplc="68F4C416">
      <w:numFmt w:val="bullet"/>
      <w:lvlText w:val="•"/>
      <w:lvlJc w:val="left"/>
      <w:pPr>
        <w:ind w:left="4308" w:hanging="361"/>
      </w:pPr>
      <w:rPr>
        <w:rFonts w:hint="default"/>
        <w:lang w:val="es-ES" w:eastAsia="en-US" w:bidi="ar-SA"/>
      </w:rPr>
    </w:lvl>
    <w:lvl w:ilvl="4" w:tplc="F16C7CF8">
      <w:numFmt w:val="bullet"/>
      <w:lvlText w:val="•"/>
      <w:lvlJc w:val="left"/>
      <w:pPr>
        <w:ind w:left="5124" w:hanging="361"/>
      </w:pPr>
      <w:rPr>
        <w:rFonts w:hint="default"/>
        <w:lang w:val="es-ES" w:eastAsia="en-US" w:bidi="ar-SA"/>
      </w:rPr>
    </w:lvl>
    <w:lvl w:ilvl="5" w:tplc="BBA671D8">
      <w:numFmt w:val="bullet"/>
      <w:lvlText w:val="•"/>
      <w:lvlJc w:val="left"/>
      <w:pPr>
        <w:ind w:left="5940" w:hanging="361"/>
      </w:pPr>
      <w:rPr>
        <w:rFonts w:hint="default"/>
        <w:lang w:val="es-ES" w:eastAsia="en-US" w:bidi="ar-SA"/>
      </w:rPr>
    </w:lvl>
    <w:lvl w:ilvl="6" w:tplc="0562EAAC">
      <w:numFmt w:val="bullet"/>
      <w:lvlText w:val="•"/>
      <w:lvlJc w:val="left"/>
      <w:pPr>
        <w:ind w:left="6756" w:hanging="361"/>
      </w:pPr>
      <w:rPr>
        <w:rFonts w:hint="default"/>
        <w:lang w:val="es-ES" w:eastAsia="en-US" w:bidi="ar-SA"/>
      </w:rPr>
    </w:lvl>
    <w:lvl w:ilvl="7" w:tplc="68446B62">
      <w:numFmt w:val="bullet"/>
      <w:lvlText w:val="•"/>
      <w:lvlJc w:val="left"/>
      <w:pPr>
        <w:ind w:left="7572" w:hanging="361"/>
      </w:pPr>
      <w:rPr>
        <w:rFonts w:hint="default"/>
        <w:lang w:val="es-ES" w:eastAsia="en-US" w:bidi="ar-SA"/>
      </w:rPr>
    </w:lvl>
    <w:lvl w:ilvl="8" w:tplc="022EDD6A">
      <w:numFmt w:val="bullet"/>
      <w:lvlText w:val="•"/>
      <w:lvlJc w:val="left"/>
      <w:pPr>
        <w:ind w:left="8388" w:hanging="361"/>
      </w:pPr>
      <w:rPr>
        <w:rFonts w:hint="default"/>
        <w:lang w:val="es-ES" w:eastAsia="en-US" w:bidi="ar-SA"/>
      </w:rPr>
    </w:lvl>
  </w:abstractNum>
  <w:abstractNum w:abstractNumId="11" w15:restartNumberingAfterBreak="0">
    <w:nsid w:val="20405CBF"/>
    <w:multiLevelType w:val="hybridMultilevel"/>
    <w:tmpl w:val="B5921724"/>
    <w:lvl w:ilvl="0" w:tplc="180A0001">
      <w:start w:val="1"/>
      <w:numFmt w:val="bullet"/>
      <w:lvlText w:val=""/>
      <w:lvlJc w:val="left"/>
      <w:pPr>
        <w:ind w:left="360" w:hanging="360"/>
      </w:pPr>
      <w:rPr>
        <w:rFonts w:ascii="Symbol" w:hAnsi="Symbol" w:hint="default"/>
      </w:rPr>
    </w:lvl>
    <w:lvl w:ilvl="1" w:tplc="180A0003" w:tentative="1">
      <w:start w:val="1"/>
      <w:numFmt w:val="bullet"/>
      <w:lvlText w:val="o"/>
      <w:lvlJc w:val="left"/>
      <w:pPr>
        <w:ind w:left="1080" w:hanging="360"/>
      </w:pPr>
      <w:rPr>
        <w:rFonts w:ascii="Courier New" w:hAnsi="Courier New" w:cs="Courier New" w:hint="default"/>
      </w:rPr>
    </w:lvl>
    <w:lvl w:ilvl="2" w:tplc="180A0005" w:tentative="1">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abstractNum w:abstractNumId="12" w15:restartNumberingAfterBreak="0">
    <w:nsid w:val="233F5B21"/>
    <w:multiLevelType w:val="hybridMultilevel"/>
    <w:tmpl w:val="10222898"/>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3" w15:restartNumberingAfterBreak="0">
    <w:nsid w:val="238F6E1E"/>
    <w:multiLevelType w:val="hybridMultilevel"/>
    <w:tmpl w:val="9C7AA3FC"/>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4" w15:restartNumberingAfterBreak="0">
    <w:nsid w:val="23BF0CDC"/>
    <w:multiLevelType w:val="hybridMultilevel"/>
    <w:tmpl w:val="D7789746"/>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5" w15:restartNumberingAfterBreak="0">
    <w:nsid w:val="24CC59E1"/>
    <w:multiLevelType w:val="hybridMultilevel"/>
    <w:tmpl w:val="8E82A536"/>
    <w:lvl w:ilvl="0" w:tplc="180A000F">
      <w:start w:val="1"/>
      <w:numFmt w:val="decimal"/>
      <w:lvlText w:val="%1."/>
      <w:lvlJc w:val="left"/>
      <w:pPr>
        <w:ind w:left="360" w:hanging="360"/>
      </w:pPr>
    </w:lvl>
    <w:lvl w:ilvl="1" w:tplc="180A0019" w:tentative="1">
      <w:start w:val="1"/>
      <w:numFmt w:val="lowerLetter"/>
      <w:lvlText w:val="%2."/>
      <w:lvlJc w:val="left"/>
      <w:pPr>
        <w:ind w:left="1080" w:hanging="360"/>
      </w:pPr>
    </w:lvl>
    <w:lvl w:ilvl="2" w:tplc="180A001B" w:tentative="1">
      <w:start w:val="1"/>
      <w:numFmt w:val="lowerRoman"/>
      <w:lvlText w:val="%3."/>
      <w:lvlJc w:val="right"/>
      <w:pPr>
        <w:ind w:left="1800" w:hanging="180"/>
      </w:pPr>
    </w:lvl>
    <w:lvl w:ilvl="3" w:tplc="180A000F" w:tentative="1">
      <w:start w:val="1"/>
      <w:numFmt w:val="decimal"/>
      <w:lvlText w:val="%4."/>
      <w:lvlJc w:val="left"/>
      <w:pPr>
        <w:ind w:left="2520" w:hanging="360"/>
      </w:pPr>
    </w:lvl>
    <w:lvl w:ilvl="4" w:tplc="180A0019" w:tentative="1">
      <w:start w:val="1"/>
      <w:numFmt w:val="lowerLetter"/>
      <w:lvlText w:val="%5."/>
      <w:lvlJc w:val="left"/>
      <w:pPr>
        <w:ind w:left="3240" w:hanging="360"/>
      </w:pPr>
    </w:lvl>
    <w:lvl w:ilvl="5" w:tplc="180A001B" w:tentative="1">
      <w:start w:val="1"/>
      <w:numFmt w:val="lowerRoman"/>
      <w:lvlText w:val="%6."/>
      <w:lvlJc w:val="right"/>
      <w:pPr>
        <w:ind w:left="3960" w:hanging="180"/>
      </w:pPr>
    </w:lvl>
    <w:lvl w:ilvl="6" w:tplc="180A000F" w:tentative="1">
      <w:start w:val="1"/>
      <w:numFmt w:val="decimal"/>
      <w:lvlText w:val="%7."/>
      <w:lvlJc w:val="left"/>
      <w:pPr>
        <w:ind w:left="4680" w:hanging="360"/>
      </w:pPr>
    </w:lvl>
    <w:lvl w:ilvl="7" w:tplc="180A0019" w:tentative="1">
      <w:start w:val="1"/>
      <w:numFmt w:val="lowerLetter"/>
      <w:lvlText w:val="%8."/>
      <w:lvlJc w:val="left"/>
      <w:pPr>
        <w:ind w:left="5400" w:hanging="360"/>
      </w:pPr>
    </w:lvl>
    <w:lvl w:ilvl="8" w:tplc="180A001B" w:tentative="1">
      <w:start w:val="1"/>
      <w:numFmt w:val="lowerRoman"/>
      <w:lvlText w:val="%9."/>
      <w:lvlJc w:val="right"/>
      <w:pPr>
        <w:ind w:left="6120" w:hanging="180"/>
      </w:pPr>
    </w:lvl>
  </w:abstractNum>
  <w:abstractNum w:abstractNumId="16" w15:restartNumberingAfterBreak="0">
    <w:nsid w:val="26663E8E"/>
    <w:multiLevelType w:val="hybridMultilevel"/>
    <w:tmpl w:val="20129494"/>
    <w:lvl w:ilvl="0" w:tplc="180A0001">
      <w:start w:val="1"/>
      <w:numFmt w:val="bullet"/>
      <w:lvlText w:val=""/>
      <w:lvlJc w:val="left"/>
      <w:pPr>
        <w:ind w:left="780" w:hanging="360"/>
      </w:pPr>
      <w:rPr>
        <w:rFonts w:ascii="Symbol" w:hAnsi="Symbol" w:hint="default"/>
      </w:rPr>
    </w:lvl>
    <w:lvl w:ilvl="1" w:tplc="180A0003" w:tentative="1">
      <w:start w:val="1"/>
      <w:numFmt w:val="bullet"/>
      <w:lvlText w:val="o"/>
      <w:lvlJc w:val="left"/>
      <w:pPr>
        <w:ind w:left="1500" w:hanging="360"/>
      </w:pPr>
      <w:rPr>
        <w:rFonts w:ascii="Courier New" w:hAnsi="Courier New" w:cs="Courier New" w:hint="default"/>
      </w:rPr>
    </w:lvl>
    <w:lvl w:ilvl="2" w:tplc="180A0005" w:tentative="1">
      <w:start w:val="1"/>
      <w:numFmt w:val="bullet"/>
      <w:lvlText w:val=""/>
      <w:lvlJc w:val="left"/>
      <w:pPr>
        <w:ind w:left="2220" w:hanging="360"/>
      </w:pPr>
      <w:rPr>
        <w:rFonts w:ascii="Wingdings" w:hAnsi="Wingdings" w:hint="default"/>
      </w:rPr>
    </w:lvl>
    <w:lvl w:ilvl="3" w:tplc="180A0001" w:tentative="1">
      <w:start w:val="1"/>
      <w:numFmt w:val="bullet"/>
      <w:lvlText w:val=""/>
      <w:lvlJc w:val="left"/>
      <w:pPr>
        <w:ind w:left="2940" w:hanging="360"/>
      </w:pPr>
      <w:rPr>
        <w:rFonts w:ascii="Symbol" w:hAnsi="Symbol" w:hint="default"/>
      </w:rPr>
    </w:lvl>
    <w:lvl w:ilvl="4" w:tplc="180A0003" w:tentative="1">
      <w:start w:val="1"/>
      <w:numFmt w:val="bullet"/>
      <w:lvlText w:val="o"/>
      <w:lvlJc w:val="left"/>
      <w:pPr>
        <w:ind w:left="3660" w:hanging="360"/>
      </w:pPr>
      <w:rPr>
        <w:rFonts w:ascii="Courier New" w:hAnsi="Courier New" w:cs="Courier New" w:hint="default"/>
      </w:rPr>
    </w:lvl>
    <w:lvl w:ilvl="5" w:tplc="180A0005" w:tentative="1">
      <w:start w:val="1"/>
      <w:numFmt w:val="bullet"/>
      <w:lvlText w:val=""/>
      <w:lvlJc w:val="left"/>
      <w:pPr>
        <w:ind w:left="4380" w:hanging="360"/>
      </w:pPr>
      <w:rPr>
        <w:rFonts w:ascii="Wingdings" w:hAnsi="Wingdings" w:hint="default"/>
      </w:rPr>
    </w:lvl>
    <w:lvl w:ilvl="6" w:tplc="180A0001" w:tentative="1">
      <w:start w:val="1"/>
      <w:numFmt w:val="bullet"/>
      <w:lvlText w:val=""/>
      <w:lvlJc w:val="left"/>
      <w:pPr>
        <w:ind w:left="5100" w:hanging="360"/>
      </w:pPr>
      <w:rPr>
        <w:rFonts w:ascii="Symbol" w:hAnsi="Symbol" w:hint="default"/>
      </w:rPr>
    </w:lvl>
    <w:lvl w:ilvl="7" w:tplc="180A0003" w:tentative="1">
      <w:start w:val="1"/>
      <w:numFmt w:val="bullet"/>
      <w:lvlText w:val="o"/>
      <w:lvlJc w:val="left"/>
      <w:pPr>
        <w:ind w:left="5820" w:hanging="360"/>
      </w:pPr>
      <w:rPr>
        <w:rFonts w:ascii="Courier New" w:hAnsi="Courier New" w:cs="Courier New" w:hint="default"/>
      </w:rPr>
    </w:lvl>
    <w:lvl w:ilvl="8" w:tplc="180A0005" w:tentative="1">
      <w:start w:val="1"/>
      <w:numFmt w:val="bullet"/>
      <w:lvlText w:val=""/>
      <w:lvlJc w:val="left"/>
      <w:pPr>
        <w:ind w:left="6540" w:hanging="360"/>
      </w:pPr>
      <w:rPr>
        <w:rFonts w:ascii="Wingdings" w:hAnsi="Wingdings" w:hint="default"/>
      </w:rPr>
    </w:lvl>
  </w:abstractNum>
  <w:abstractNum w:abstractNumId="17" w15:restartNumberingAfterBreak="0">
    <w:nsid w:val="2CF4411F"/>
    <w:multiLevelType w:val="hybridMultilevel"/>
    <w:tmpl w:val="EC307B40"/>
    <w:lvl w:ilvl="0" w:tplc="180A0001">
      <w:start w:val="1"/>
      <w:numFmt w:val="bullet"/>
      <w:lvlText w:val=""/>
      <w:lvlJc w:val="left"/>
      <w:pPr>
        <w:ind w:left="1080" w:hanging="360"/>
      </w:pPr>
      <w:rPr>
        <w:rFonts w:ascii="Symbol" w:hAnsi="Symbol" w:hint="default"/>
      </w:rPr>
    </w:lvl>
    <w:lvl w:ilvl="1" w:tplc="180A0003" w:tentative="1">
      <w:start w:val="1"/>
      <w:numFmt w:val="bullet"/>
      <w:lvlText w:val="o"/>
      <w:lvlJc w:val="left"/>
      <w:pPr>
        <w:ind w:left="1800" w:hanging="360"/>
      </w:pPr>
      <w:rPr>
        <w:rFonts w:ascii="Courier New" w:hAnsi="Courier New" w:cs="Courier New" w:hint="default"/>
      </w:rPr>
    </w:lvl>
    <w:lvl w:ilvl="2" w:tplc="180A0005" w:tentative="1">
      <w:start w:val="1"/>
      <w:numFmt w:val="bullet"/>
      <w:lvlText w:val=""/>
      <w:lvlJc w:val="left"/>
      <w:pPr>
        <w:ind w:left="2520" w:hanging="360"/>
      </w:pPr>
      <w:rPr>
        <w:rFonts w:ascii="Wingdings" w:hAnsi="Wingdings" w:hint="default"/>
      </w:rPr>
    </w:lvl>
    <w:lvl w:ilvl="3" w:tplc="180A0001" w:tentative="1">
      <w:start w:val="1"/>
      <w:numFmt w:val="bullet"/>
      <w:lvlText w:val=""/>
      <w:lvlJc w:val="left"/>
      <w:pPr>
        <w:ind w:left="3240" w:hanging="360"/>
      </w:pPr>
      <w:rPr>
        <w:rFonts w:ascii="Symbol" w:hAnsi="Symbol" w:hint="default"/>
      </w:rPr>
    </w:lvl>
    <w:lvl w:ilvl="4" w:tplc="180A0003" w:tentative="1">
      <w:start w:val="1"/>
      <w:numFmt w:val="bullet"/>
      <w:lvlText w:val="o"/>
      <w:lvlJc w:val="left"/>
      <w:pPr>
        <w:ind w:left="3960" w:hanging="360"/>
      </w:pPr>
      <w:rPr>
        <w:rFonts w:ascii="Courier New" w:hAnsi="Courier New" w:cs="Courier New" w:hint="default"/>
      </w:rPr>
    </w:lvl>
    <w:lvl w:ilvl="5" w:tplc="180A0005" w:tentative="1">
      <w:start w:val="1"/>
      <w:numFmt w:val="bullet"/>
      <w:lvlText w:val=""/>
      <w:lvlJc w:val="left"/>
      <w:pPr>
        <w:ind w:left="4680" w:hanging="360"/>
      </w:pPr>
      <w:rPr>
        <w:rFonts w:ascii="Wingdings" w:hAnsi="Wingdings" w:hint="default"/>
      </w:rPr>
    </w:lvl>
    <w:lvl w:ilvl="6" w:tplc="180A0001" w:tentative="1">
      <w:start w:val="1"/>
      <w:numFmt w:val="bullet"/>
      <w:lvlText w:val=""/>
      <w:lvlJc w:val="left"/>
      <w:pPr>
        <w:ind w:left="5400" w:hanging="360"/>
      </w:pPr>
      <w:rPr>
        <w:rFonts w:ascii="Symbol" w:hAnsi="Symbol" w:hint="default"/>
      </w:rPr>
    </w:lvl>
    <w:lvl w:ilvl="7" w:tplc="180A0003" w:tentative="1">
      <w:start w:val="1"/>
      <w:numFmt w:val="bullet"/>
      <w:lvlText w:val="o"/>
      <w:lvlJc w:val="left"/>
      <w:pPr>
        <w:ind w:left="6120" w:hanging="360"/>
      </w:pPr>
      <w:rPr>
        <w:rFonts w:ascii="Courier New" w:hAnsi="Courier New" w:cs="Courier New" w:hint="default"/>
      </w:rPr>
    </w:lvl>
    <w:lvl w:ilvl="8" w:tplc="180A0005" w:tentative="1">
      <w:start w:val="1"/>
      <w:numFmt w:val="bullet"/>
      <w:lvlText w:val=""/>
      <w:lvlJc w:val="left"/>
      <w:pPr>
        <w:ind w:left="6840" w:hanging="360"/>
      </w:pPr>
      <w:rPr>
        <w:rFonts w:ascii="Wingdings" w:hAnsi="Wingdings" w:hint="default"/>
      </w:rPr>
    </w:lvl>
  </w:abstractNum>
  <w:abstractNum w:abstractNumId="18" w15:restartNumberingAfterBreak="0">
    <w:nsid w:val="2F0519CE"/>
    <w:multiLevelType w:val="hybridMultilevel"/>
    <w:tmpl w:val="49F0FEEC"/>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9" w15:restartNumberingAfterBreak="0">
    <w:nsid w:val="3477058C"/>
    <w:multiLevelType w:val="multilevel"/>
    <w:tmpl w:val="E3306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C026402"/>
    <w:multiLevelType w:val="hybridMultilevel"/>
    <w:tmpl w:val="93C8ED8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1" w15:restartNumberingAfterBreak="0">
    <w:nsid w:val="43CF2105"/>
    <w:multiLevelType w:val="multilevel"/>
    <w:tmpl w:val="9D984FD2"/>
    <w:numStyleLink w:val="BullettedList"/>
  </w:abstractNum>
  <w:abstractNum w:abstractNumId="22" w15:restartNumberingAfterBreak="0">
    <w:nsid w:val="44D3035C"/>
    <w:multiLevelType w:val="hybridMultilevel"/>
    <w:tmpl w:val="32EE44DE"/>
    <w:lvl w:ilvl="0" w:tplc="27AAF79E">
      <w:start w:val="9"/>
      <w:numFmt w:val="upperRoman"/>
      <w:lvlText w:val="%1."/>
      <w:lvlJc w:val="left"/>
      <w:pPr>
        <w:ind w:left="2520" w:hanging="720"/>
      </w:pPr>
      <w:rPr>
        <w:rFonts w:hint="default"/>
      </w:rPr>
    </w:lvl>
    <w:lvl w:ilvl="1" w:tplc="180A0019" w:tentative="1">
      <w:start w:val="1"/>
      <w:numFmt w:val="lowerLetter"/>
      <w:lvlText w:val="%2."/>
      <w:lvlJc w:val="left"/>
      <w:pPr>
        <w:ind w:left="2880" w:hanging="360"/>
      </w:pPr>
    </w:lvl>
    <w:lvl w:ilvl="2" w:tplc="180A001B" w:tentative="1">
      <w:start w:val="1"/>
      <w:numFmt w:val="lowerRoman"/>
      <w:lvlText w:val="%3."/>
      <w:lvlJc w:val="right"/>
      <w:pPr>
        <w:ind w:left="3600" w:hanging="180"/>
      </w:pPr>
    </w:lvl>
    <w:lvl w:ilvl="3" w:tplc="180A000F" w:tentative="1">
      <w:start w:val="1"/>
      <w:numFmt w:val="decimal"/>
      <w:lvlText w:val="%4."/>
      <w:lvlJc w:val="left"/>
      <w:pPr>
        <w:ind w:left="4320" w:hanging="360"/>
      </w:pPr>
    </w:lvl>
    <w:lvl w:ilvl="4" w:tplc="180A0019" w:tentative="1">
      <w:start w:val="1"/>
      <w:numFmt w:val="lowerLetter"/>
      <w:lvlText w:val="%5."/>
      <w:lvlJc w:val="left"/>
      <w:pPr>
        <w:ind w:left="5040" w:hanging="360"/>
      </w:pPr>
    </w:lvl>
    <w:lvl w:ilvl="5" w:tplc="180A001B" w:tentative="1">
      <w:start w:val="1"/>
      <w:numFmt w:val="lowerRoman"/>
      <w:lvlText w:val="%6."/>
      <w:lvlJc w:val="right"/>
      <w:pPr>
        <w:ind w:left="5760" w:hanging="180"/>
      </w:pPr>
    </w:lvl>
    <w:lvl w:ilvl="6" w:tplc="180A000F" w:tentative="1">
      <w:start w:val="1"/>
      <w:numFmt w:val="decimal"/>
      <w:lvlText w:val="%7."/>
      <w:lvlJc w:val="left"/>
      <w:pPr>
        <w:ind w:left="6480" w:hanging="360"/>
      </w:pPr>
    </w:lvl>
    <w:lvl w:ilvl="7" w:tplc="180A0019" w:tentative="1">
      <w:start w:val="1"/>
      <w:numFmt w:val="lowerLetter"/>
      <w:lvlText w:val="%8."/>
      <w:lvlJc w:val="left"/>
      <w:pPr>
        <w:ind w:left="7200" w:hanging="360"/>
      </w:pPr>
    </w:lvl>
    <w:lvl w:ilvl="8" w:tplc="180A001B" w:tentative="1">
      <w:start w:val="1"/>
      <w:numFmt w:val="lowerRoman"/>
      <w:lvlText w:val="%9."/>
      <w:lvlJc w:val="right"/>
      <w:pPr>
        <w:ind w:left="7920" w:hanging="180"/>
      </w:pPr>
    </w:lvl>
  </w:abstractNum>
  <w:abstractNum w:abstractNumId="23" w15:restartNumberingAfterBreak="0">
    <w:nsid w:val="4E9163C0"/>
    <w:multiLevelType w:val="hybridMultilevel"/>
    <w:tmpl w:val="717AB0CE"/>
    <w:lvl w:ilvl="0" w:tplc="180A0001">
      <w:start w:val="1"/>
      <w:numFmt w:val="bullet"/>
      <w:lvlText w:val=""/>
      <w:lvlJc w:val="left"/>
      <w:pPr>
        <w:ind w:left="720" w:hanging="360"/>
      </w:pPr>
      <w:rPr>
        <w:rFonts w:ascii="Symbol" w:hAnsi="Symbol" w:hint="default"/>
      </w:rPr>
    </w:lvl>
    <w:lvl w:ilvl="1" w:tplc="6C1E5320">
      <w:numFmt w:val="bullet"/>
      <w:lvlText w:val="·"/>
      <w:lvlJc w:val="left"/>
      <w:pPr>
        <w:ind w:left="1440" w:hanging="360"/>
      </w:pPr>
      <w:rPr>
        <w:rFonts w:ascii="Arial" w:eastAsia="Times New Roman" w:hAnsi="Arial" w:cs="Arial"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4" w15:restartNumberingAfterBreak="0">
    <w:nsid w:val="4EA55151"/>
    <w:multiLevelType w:val="hybridMultilevel"/>
    <w:tmpl w:val="8D3228EA"/>
    <w:lvl w:ilvl="0" w:tplc="16E00A76">
      <w:start w:val="1"/>
      <w:numFmt w:val="bullet"/>
      <w:lvlText w:val="-"/>
      <w:lvlJc w:val="left"/>
      <w:pPr>
        <w:tabs>
          <w:tab w:val="num" w:pos="360"/>
        </w:tabs>
        <w:ind w:left="360" w:hanging="360"/>
      </w:pPr>
      <w:rPr>
        <w:rFonts w:ascii="Times New Roman" w:hAnsi="Times New Roman" w:hint="default"/>
      </w:rPr>
    </w:lvl>
    <w:lvl w:ilvl="1" w:tplc="8C30702A" w:tentative="1">
      <w:start w:val="1"/>
      <w:numFmt w:val="bullet"/>
      <w:lvlText w:val="-"/>
      <w:lvlJc w:val="left"/>
      <w:pPr>
        <w:tabs>
          <w:tab w:val="num" w:pos="1080"/>
        </w:tabs>
        <w:ind w:left="1080" w:hanging="360"/>
      </w:pPr>
      <w:rPr>
        <w:rFonts w:ascii="Times New Roman" w:hAnsi="Times New Roman" w:hint="default"/>
      </w:rPr>
    </w:lvl>
    <w:lvl w:ilvl="2" w:tplc="9C4EC7E2" w:tentative="1">
      <w:start w:val="1"/>
      <w:numFmt w:val="bullet"/>
      <w:lvlText w:val="-"/>
      <w:lvlJc w:val="left"/>
      <w:pPr>
        <w:tabs>
          <w:tab w:val="num" w:pos="1800"/>
        </w:tabs>
        <w:ind w:left="1800" w:hanging="360"/>
      </w:pPr>
      <w:rPr>
        <w:rFonts w:ascii="Times New Roman" w:hAnsi="Times New Roman" w:hint="default"/>
      </w:rPr>
    </w:lvl>
    <w:lvl w:ilvl="3" w:tplc="E6444E38" w:tentative="1">
      <w:start w:val="1"/>
      <w:numFmt w:val="bullet"/>
      <w:lvlText w:val="-"/>
      <w:lvlJc w:val="left"/>
      <w:pPr>
        <w:tabs>
          <w:tab w:val="num" w:pos="2520"/>
        </w:tabs>
        <w:ind w:left="2520" w:hanging="360"/>
      </w:pPr>
      <w:rPr>
        <w:rFonts w:ascii="Times New Roman" w:hAnsi="Times New Roman" w:hint="default"/>
      </w:rPr>
    </w:lvl>
    <w:lvl w:ilvl="4" w:tplc="3138B540" w:tentative="1">
      <w:start w:val="1"/>
      <w:numFmt w:val="bullet"/>
      <w:lvlText w:val="-"/>
      <w:lvlJc w:val="left"/>
      <w:pPr>
        <w:tabs>
          <w:tab w:val="num" w:pos="3240"/>
        </w:tabs>
        <w:ind w:left="3240" w:hanging="360"/>
      </w:pPr>
      <w:rPr>
        <w:rFonts w:ascii="Times New Roman" w:hAnsi="Times New Roman" w:hint="default"/>
      </w:rPr>
    </w:lvl>
    <w:lvl w:ilvl="5" w:tplc="0BD0722A" w:tentative="1">
      <w:start w:val="1"/>
      <w:numFmt w:val="bullet"/>
      <w:lvlText w:val="-"/>
      <w:lvlJc w:val="left"/>
      <w:pPr>
        <w:tabs>
          <w:tab w:val="num" w:pos="3960"/>
        </w:tabs>
        <w:ind w:left="3960" w:hanging="360"/>
      </w:pPr>
      <w:rPr>
        <w:rFonts w:ascii="Times New Roman" w:hAnsi="Times New Roman" w:hint="default"/>
      </w:rPr>
    </w:lvl>
    <w:lvl w:ilvl="6" w:tplc="4836A914" w:tentative="1">
      <w:start w:val="1"/>
      <w:numFmt w:val="bullet"/>
      <w:lvlText w:val="-"/>
      <w:lvlJc w:val="left"/>
      <w:pPr>
        <w:tabs>
          <w:tab w:val="num" w:pos="4680"/>
        </w:tabs>
        <w:ind w:left="4680" w:hanging="360"/>
      </w:pPr>
      <w:rPr>
        <w:rFonts w:ascii="Times New Roman" w:hAnsi="Times New Roman" w:hint="default"/>
      </w:rPr>
    </w:lvl>
    <w:lvl w:ilvl="7" w:tplc="0DAE24E2" w:tentative="1">
      <w:start w:val="1"/>
      <w:numFmt w:val="bullet"/>
      <w:lvlText w:val="-"/>
      <w:lvlJc w:val="left"/>
      <w:pPr>
        <w:tabs>
          <w:tab w:val="num" w:pos="5400"/>
        </w:tabs>
        <w:ind w:left="5400" w:hanging="360"/>
      </w:pPr>
      <w:rPr>
        <w:rFonts w:ascii="Times New Roman" w:hAnsi="Times New Roman" w:hint="default"/>
      </w:rPr>
    </w:lvl>
    <w:lvl w:ilvl="8" w:tplc="46741B92" w:tentative="1">
      <w:start w:val="1"/>
      <w:numFmt w:val="bullet"/>
      <w:lvlText w:val="-"/>
      <w:lvlJc w:val="left"/>
      <w:pPr>
        <w:tabs>
          <w:tab w:val="num" w:pos="6120"/>
        </w:tabs>
        <w:ind w:left="6120" w:hanging="360"/>
      </w:pPr>
      <w:rPr>
        <w:rFonts w:ascii="Times New Roman" w:hAnsi="Times New Roman" w:hint="default"/>
      </w:rPr>
    </w:lvl>
  </w:abstractNum>
  <w:abstractNum w:abstractNumId="25" w15:restartNumberingAfterBreak="0">
    <w:nsid w:val="532A2E86"/>
    <w:multiLevelType w:val="hybridMultilevel"/>
    <w:tmpl w:val="92D8D1F0"/>
    <w:lvl w:ilvl="0" w:tplc="854C3A38">
      <w:start w:val="1"/>
      <w:numFmt w:val="bullet"/>
      <w:lvlText w:val=""/>
      <w:lvlJc w:val="left"/>
      <w:pPr>
        <w:ind w:left="720" w:hanging="360"/>
      </w:pPr>
      <w:rPr>
        <w:rFonts w:ascii="Symbol" w:hAnsi="Symbol" w:hint="default"/>
        <w:lang w:val="es-MX"/>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6" w15:restartNumberingAfterBreak="0">
    <w:nsid w:val="59AF5EF8"/>
    <w:multiLevelType w:val="hybridMultilevel"/>
    <w:tmpl w:val="4CB42256"/>
    <w:lvl w:ilvl="0" w:tplc="180A0001">
      <w:start w:val="1"/>
      <w:numFmt w:val="bullet"/>
      <w:lvlText w:val=""/>
      <w:lvlJc w:val="left"/>
      <w:pPr>
        <w:ind w:left="720" w:hanging="360"/>
      </w:pPr>
      <w:rPr>
        <w:rFonts w:ascii="Symbol" w:hAnsi="Symbol" w:hint="default"/>
      </w:rPr>
    </w:lvl>
    <w:lvl w:ilvl="1" w:tplc="180A0003">
      <w:start w:val="1"/>
      <w:numFmt w:val="bullet"/>
      <w:lvlText w:val="o"/>
      <w:lvlJc w:val="left"/>
      <w:pPr>
        <w:ind w:left="1440" w:hanging="360"/>
      </w:pPr>
      <w:rPr>
        <w:rFonts w:ascii="Courier New" w:hAnsi="Courier New" w:cs="Courier New" w:hint="default"/>
      </w:rPr>
    </w:lvl>
    <w:lvl w:ilvl="2" w:tplc="180A0005">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7" w15:restartNumberingAfterBreak="0">
    <w:nsid w:val="5AD61138"/>
    <w:multiLevelType w:val="hybridMultilevel"/>
    <w:tmpl w:val="8CDA226A"/>
    <w:lvl w:ilvl="0" w:tplc="180A0001">
      <w:start w:val="1"/>
      <w:numFmt w:val="bullet"/>
      <w:lvlText w:val=""/>
      <w:lvlJc w:val="left"/>
      <w:pPr>
        <w:ind w:left="360" w:hanging="360"/>
      </w:pPr>
      <w:rPr>
        <w:rFonts w:ascii="Symbol" w:hAnsi="Symbol" w:hint="default"/>
      </w:rPr>
    </w:lvl>
    <w:lvl w:ilvl="1" w:tplc="180A0003">
      <w:start w:val="1"/>
      <w:numFmt w:val="bullet"/>
      <w:lvlText w:val="o"/>
      <w:lvlJc w:val="left"/>
      <w:pPr>
        <w:ind w:left="1080" w:hanging="360"/>
      </w:pPr>
      <w:rPr>
        <w:rFonts w:ascii="Courier New" w:hAnsi="Courier New" w:cs="Courier New" w:hint="default"/>
      </w:rPr>
    </w:lvl>
    <w:lvl w:ilvl="2" w:tplc="180A0005" w:tentative="1">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abstractNum w:abstractNumId="28" w15:restartNumberingAfterBreak="0">
    <w:nsid w:val="5DD86804"/>
    <w:multiLevelType w:val="hybridMultilevel"/>
    <w:tmpl w:val="7F2E8220"/>
    <w:lvl w:ilvl="0" w:tplc="180A0001">
      <w:start w:val="1"/>
      <w:numFmt w:val="bullet"/>
      <w:lvlText w:val=""/>
      <w:lvlJc w:val="left"/>
      <w:pPr>
        <w:ind w:left="360" w:hanging="360"/>
      </w:pPr>
      <w:rPr>
        <w:rFonts w:ascii="Symbol" w:hAnsi="Symbol" w:hint="default"/>
      </w:rPr>
    </w:lvl>
    <w:lvl w:ilvl="1" w:tplc="180A0003" w:tentative="1">
      <w:start w:val="1"/>
      <w:numFmt w:val="bullet"/>
      <w:lvlText w:val="o"/>
      <w:lvlJc w:val="left"/>
      <w:pPr>
        <w:ind w:left="1080" w:hanging="360"/>
      </w:pPr>
      <w:rPr>
        <w:rFonts w:ascii="Courier New" w:hAnsi="Courier New" w:cs="Courier New" w:hint="default"/>
      </w:rPr>
    </w:lvl>
    <w:lvl w:ilvl="2" w:tplc="180A0005" w:tentative="1">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abstractNum w:abstractNumId="29" w15:restartNumberingAfterBreak="0">
    <w:nsid w:val="62714673"/>
    <w:multiLevelType w:val="hybridMultilevel"/>
    <w:tmpl w:val="FD46F95C"/>
    <w:lvl w:ilvl="0" w:tplc="E91EC0BC">
      <w:start w:val="1"/>
      <w:numFmt w:val="bullet"/>
      <w:lvlText w:val="-"/>
      <w:lvlJc w:val="left"/>
      <w:pPr>
        <w:tabs>
          <w:tab w:val="num" w:pos="720"/>
        </w:tabs>
        <w:ind w:left="720" w:hanging="360"/>
      </w:pPr>
      <w:rPr>
        <w:rFonts w:ascii="Times New Roman" w:hAnsi="Times New Roman" w:hint="default"/>
      </w:rPr>
    </w:lvl>
    <w:lvl w:ilvl="1" w:tplc="72CA2F9C" w:tentative="1">
      <w:start w:val="1"/>
      <w:numFmt w:val="bullet"/>
      <w:lvlText w:val="-"/>
      <w:lvlJc w:val="left"/>
      <w:pPr>
        <w:tabs>
          <w:tab w:val="num" w:pos="1440"/>
        </w:tabs>
        <w:ind w:left="1440" w:hanging="360"/>
      </w:pPr>
      <w:rPr>
        <w:rFonts w:ascii="Times New Roman" w:hAnsi="Times New Roman" w:hint="default"/>
      </w:rPr>
    </w:lvl>
    <w:lvl w:ilvl="2" w:tplc="F2EABEF2" w:tentative="1">
      <w:start w:val="1"/>
      <w:numFmt w:val="bullet"/>
      <w:lvlText w:val="-"/>
      <w:lvlJc w:val="left"/>
      <w:pPr>
        <w:tabs>
          <w:tab w:val="num" w:pos="2160"/>
        </w:tabs>
        <w:ind w:left="2160" w:hanging="360"/>
      </w:pPr>
      <w:rPr>
        <w:rFonts w:ascii="Times New Roman" w:hAnsi="Times New Roman" w:hint="default"/>
      </w:rPr>
    </w:lvl>
    <w:lvl w:ilvl="3" w:tplc="C55C024A" w:tentative="1">
      <w:start w:val="1"/>
      <w:numFmt w:val="bullet"/>
      <w:lvlText w:val="-"/>
      <w:lvlJc w:val="left"/>
      <w:pPr>
        <w:tabs>
          <w:tab w:val="num" w:pos="2880"/>
        </w:tabs>
        <w:ind w:left="2880" w:hanging="360"/>
      </w:pPr>
      <w:rPr>
        <w:rFonts w:ascii="Times New Roman" w:hAnsi="Times New Roman" w:hint="default"/>
      </w:rPr>
    </w:lvl>
    <w:lvl w:ilvl="4" w:tplc="10222538" w:tentative="1">
      <w:start w:val="1"/>
      <w:numFmt w:val="bullet"/>
      <w:lvlText w:val="-"/>
      <w:lvlJc w:val="left"/>
      <w:pPr>
        <w:tabs>
          <w:tab w:val="num" w:pos="3600"/>
        </w:tabs>
        <w:ind w:left="3600" w:hanging="360"/>
      </w:pPr>
      <w:rPr>
        <w:rFonts w:ascii="Times New Roman" w:hAnsi="Times New Roman" w:hint="default"/>
      </w:rPr>
    </w:lvl>
    <w:lvl w:ilvl="5" w:tplc="5D8AD19A" w:tentative="1">
      <w:start w:val="1"/>
      <w:numFmt w:val="bullet"/>
      <w:lvlText w:val="-"/>
      <w:lvlJc w:val="left"/>
      <w:pPr>
        <w:tabs>
          <w:tab w:val="num" w:pos="4320"/>
        </w:tabs>
        <w:ind w:left="4320" w:hanging="360"/>
      </w:pPr>
      <w:rPr>
        <w:rFonts w:ascii="Times New Roman" w:hAnsi="Times New Roman" w:hint="default"/>
      </w:rPr>
    </w:lvl>
    <w:lvl w:ilvl="6" w:tplc="782225F8" w:tentative="1">
      <w:start w:val="1"/>
      <w:numFmt w:val="bullet"/>
      <w:lvlText w:val="-"/>
      <w:lvlJc w:val="left"/>
      <w:pPr>
        <w:tabs>
          <w:tab w:val="num" w:pos="5040"/>
        </w:tabs>
        <w:ind w:left="5040" w:hanging="360"/>
      </w:pPr>
      <w:rPr>
        <w:rFonts w:ascii="Times New Roman" w:hAnsi="Times New Roman" w:hint="default"/>
      </w:rPr>
    </w:lvl>
    <w:lvl w:ilvl="7" w:tplc="1C5A01B8" w:tentative="1">
      <w:start w:val="1"/>
      <w:numFmt w:val="bullet"/>
      <w:lvlText w:val="-"/>
      <w:lvlJc w:val="left"/>
      <w:pPr>
        <w:tabs>
          <w:tab w:val="num" w:pos="5760"/>
        </w:tabs>
        <w:ind w:left="5760" w:hanging="360"/>
      </w:pPr>
      <w:rPr>
        <w:rFonts w:ascii="Times New Roman" w:hAnsi="Times New Roman" w:hint="default"/>
      </w:rPr>
    </w:lvl>
    <w:lvl w:ilvl="8" w:tplc="5FA81EF2"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7ED4FA7"/>
    <w:multiLevelType w:val="hybridMultilevel"/>
    <w:tmpl w:val="DA383660"/>
    <w:lvl w:ilvl="0" w:tplc="49663830">
      <w:start w:val="1"/>
      <w:numFmt w:val="decimal"/>
      <w:lvlText w:val="%1."/>
      <w:lvlJc w:val="left"/>
      <w:pPr>
        <w:ind w:left="1055" w:hanging="727"/>
      </w:pPr>
      <w:rPr>
        <w:rFonts w:ascii="Arial" w:eastAsia="Arial" w:hAnsi="Arial" w:cs="Arial" w:hint="default"/>
        <w:color w:val="131313"/>
        <w:spacing w:val="-1"/>
        <w:w w:val="64"/>
        <w:sz w:val="24"/>
        <w:szCs w:val="24"/>
        <w:lang w:val="es-ES" w:eastAsia="en-US" w:bidi="ar-SA"/>
      </w:rPr>
    </w:lvl>
    <w:lvl w:ilvl="1" w:tplc="D632D9C6">
      <w:start w:val="2"/>
      <w:numFmt w:val="upperRoman"/>
      <w:lvlText w:val="%2."/>
      <w:lvlJc w:val="left"/>
      <w:pPr>
        <w:ind w:left="2221" w:hanging="718"/>
      </w:pPr>
      <w:rPr>
        <w:rFonts w:ascii="Arial" w:eastAsia="Arial" w:hAnsi="Arial" w:cs="Arial" w:hint="default"/>
        <w:b/>
        <w:bCs/>
        <w:color w:val="111111"/>
        <w:spacing w:val="-1"/>
        <w:w w:val="102"/>
        <w:sz w:val="24"/>
        <w:szCs w:val="24"/>
        <w:lang w:val="es-ES" w:eastAsia="en-US" w:bidi="ar-SA"/>
      </w:rPr>
    </w:lvl>
    <w:lvl w:ilvl="2" w:tplc="22463CA2">
      <w:numFmt w:val="bullet"/>
      <w:lvlText w:val="•"/>
      <w:lvlJc w:val="left"/>
      <w:pPr>
        <w:ind w:left="3086" w:hanging="718"/>
      </w:pPr>
      <w:rPr>
        <w:rFonts w:hint="default"/>
        <w:lang w:val="es-ES" w:eastAsia="en-US" w:bidi="ar-SA"/>
      </w:rPr>
    </w:lvl>
    <w:lvl w:ilvl="3" w:tplc="878A2356">
      <w:numFmt w:val="bullet"/>
      <w:lvlText w:val="•"/>
      <w:lvlJc w:val="left"/>
      <w:pPr>
        <w:ind w:left="3953" w:hanging="718"/>
      </w:pPr>
      <w:rPr>
        <w:rFonts w:hint="default"/>
        <w:lang w:val="es-ES" w:eastAsia="en-US" w:bidi="ar-SA"/>
      </w:rPr>
    </w:lvl>
    <w:lvl w:ilvl="4" w:tplc="FFB2DCD2">
      <w:numFmt w:val="bullet"/>
      <w:lvlText w:val="•"/>
      <w:lvlJc w:val="left"/>
      <w:pPr>
        <w:ind w:left="4820" w:hanging="718"/>
      </w:pPr>
      <w:rPr>
        <w:rFonts w:hint="default"/>
        <w:lang w:val="es-ES" w:eastAsia="en-US" w:bidi="ar-SA"/>
      </w:rPr>
    </w:lvl>
    <w:lvl w:ilvl="5" w:tplc="FBF47484">
      <w:numFmt w:val="bullet"/>
      <w:lvlText w:val="•"/>
      <w:lvlJc w:val="left"/>
      <w:pPr>
        <w:ind w:left="5686" w:hanging="718"/>
      </w:pPr>
      <w:rPr>
        <w:rFonts w:hint="default"/>
        <w:lang w:val="es-ES" w:eastAsia="en-US" w:bidi="ar-SA"/>
      </w:rPr>
    </w:lvl>
    <w:lvl w:ilvl="6" w:tplc="713462E2">
      <w:numFmt w:val="bullet"/>
      <w:lvlText w:val="•"/>
      <w:lvlJc w:val="left"/>
      <w:pPr>
        <w:ind w:left="6553" w:hanging="718"/>
      </w:pPr>
      <w:rPr>
        <w:rFonts w:hint="default"/>
        <w:lang w:val="es-ES" w:eastAsia="en-US" w:bidi="ar-SA"/>
      </w:rPr>
    </w:lvl>
    <w:lvl w:ilvl="7" w:tplc="06040506">
      <w:numFmt w:val="bullet"/>
      <w:lvlText w:val="•"/>
      <w:lvlJc w:val="left"/>
      <w:pPr>
        <w:ind w:left="7420" w:hanging="718"/>
      </w:pPr>
      <w:rPr>
        <w:rFonts w:hint="default"/>
        <w:lang w:val="es-ES" w:eastAsia="en-US" w:bidi="ar-SA"/>
      </w:rPr>
    </w:lvl>
    <w:lvl w:ilvl="8" w:tplc="1436BCB8">
      <w:numFmt w:val="bullet"/>
      <w:lvlText w:val="•"/>
      <w:lvlJc w:val="left"/>
      <w:pPr>
        <w:ind w:left="8286" w:hanging="718"/>
      </w:pPr>
      <w:rPr>
        <w:rFonts w:hint="default"/>
        <w:lang w:val="es-ES" w:eastAsia="en-US" w:bidi="ar-SA"/>
      </w:rPr>
    </w:lvl>
  </w:abstractNum>
  <w:abstractNum w:abstractNumId="31" w15:restartNumberingAfterBreak="0">
    <w:nsid w:val="70E42B0E"/>
    <w:multiLevelType w:val="hybridMultilevel"/>
    <w:tmpl w:val="FB72E1F0"/>
    <w:lvl w:ilvl="0" w:tplc="180A0001">
      <w:start w:val="1"/>
      <w:numFmt w:val="bullet"/>
      <w:lvlText w:val=""/>
      <w:lvlJc w:val="left"/>
      <w:pPr>
        <w:ind w:left="360" w:hanging="360"/>
      </w:pPr>
      <w:rPr>
        <w:rFonts w:ascii="Symbol" w:hAnsi="Symbol" w:hint="default"/>
      </w:rPr>
    </w:lvl>
    <w:lvl w:ilvl="1" w:tplc="180A0003" w:tentative="1">
      <w:start w:val="1"/>
      <w:numFmt w:val="bullet"/>
      <w:lvlText w:val="o"/>
      <w:lvlJc w:val="left"/>
      <w:pPr>
        <w:ind w:left="1080" w:hanging="360"/>
      </w:pPr>
      <w:rPr>
        <w:rFonts w:ascii="Courier New" w:hAnsi="Courier New" w:cs="Courier New" w:hint="default"/>
      </w:rPr>
    </w:lvl>
    <w:lvl w:ilvl="2" w:tplc="180A0005" w:tentative="1">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abstractNum w:abstractNumId="32" w15:restartNumberingAfterBreak="0">
    <w:nsid w:val="71ED74A6"/>
    <w:multiLevelType w:val="multilevel"/>
    <w:tmpl w:val="84FA046C"/>
    <w:lvl w:ilvl="0">
      <w:start w:val="1"/>
      <w:numFmt w:val="bullet"/>
      <w:lvlText w:val=""/>
      <w:lvlJc w:val="left"/>
      <w:pPr>
        <w:tabs>
          <w:tab w:val="num" w:pos="720"/>
        </w:tabs>
        <w:ind w:left="720" w:hanging="360"/>
      </w:pPr>
      <w:rPr>
        <w:rFonts w:ascii="Symbol" w:hAnsi="Symbol" w:hint="default"/>
        <w:sz w:val="20"/>
      </w:rPr>
    </w:lvl>
    <w:lvl w:ilvl="1">
      <w:start w:val="16"/>
      <w:numFmt w:val="decimal"/>
      <w:lvlText w:val="%2"/>
      <w:lvlJc w:val="left"/>
      <w:pPr>
        <w:ind w:left="1440" w:hanging="360"/>
      </w:pPr>
      <w:rPr>
        <w:rFonts w:hint="default"/>
      </w:rPr>
    </w:lvl>
    <w:lvl w:ilvl="2">
      <w:start w:val="7"/>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3556190"/>
    <w:multiLevelType w:val="multilevel"/>
    <w:tmpl w:val="2CA4D974"/>
    <w:lvl w:ilvl="0">
      <w:start w:val="1"/>
      <w:numFmt w:val="bullet"/>
      <w:lvlText w:val=""/>
      <w:lvlJc w:val="left"/>
      <w:pPr>
        <w:tabs>
          <w:tab w:val="num" w:pos="720"/>
        </w:tabs>
        <w:ind w:left="720" w:hanging="360"/>
      </w:pPr>
      <w:rPr>
        <w:rFonts w:ascii="Symbol" w:hAnsi="Symbol" w:hint="default"/>
        <w:sz w:val="20"/>
      </w:rPr>
    </w:lvl>
    <w:lvl w:ilvl="1">
      <w:start w:val="21"/>
      <w:numFmt w:val="decimal"/>
      <w:lvlText w:val="%2"/>
      <w:lvlJc w:val="left"/>
      <w:pPr>
        <w:ind w:left="1440" w:hanging="360"/>
      </w:pPr>
      <w:rPr>
        <w:rFonts w:hint="default"/>
      </w:rPr>
    </w:lvl>
    <w:lvl w:ilvl="2">
      <w:start w:val="8"/>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4616E9D"/>
    <w:multiLevelType w:val="hybridMultilevel"/>
    <w:tmpl w:val="8A36A720"/>
    <w:lvl w:ilvl="0" w:tplc="180A0005">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5" w15:restartNumberingAfterBreak="0">
    <w:nsid w:val="77B2478E"/>
    <w:multiLevelType w:val="hybridMultilevel"/>
    <w:tmpl w:val="72465FAC"/>
    <w:lvl w:ilvl="0" w:tplc="180A0001">
      <w:start w:val="1"/>
      <w:numFmt w:val="bullet"/>
      <w:lvlText w:val=""/>
      <w:lvlJc w:val="left"/>
      <w:pPr>
        <w:ind w:left="360" w:hanging="360"/>
      </w:pPr>
      <w:rPr>
        <w:rFonts w:ascii="Symbol" w:hAnsi="Symbol" w:hint="default"/>
      </w:rPr>
    </w:lvl>
    <w:lvl w:ilvl="1" w:tplc="180A0003">
      <w:start w:val="1"/>
      <w:numFmt w:val="bullet"/>
      <w:lvlText w:val="o"/>
      <w:lvlJc w:val="left"/>
      <w:pPr>
        <w:ind w:left="1080" w:hanging="360"/>
      </w:pPr>
      <w:rPr>
        <w:rFonts w:ascii="Courier New" w:hAnsi="Courier New" w:cs="Courier New" w:hint="default"/>
      </w:rPr>
    </w:lvl>
    <w:lvl w:ilvl="2" w:tplc="180A0005">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num w:numId="1" w16cid:durableId="960187023">
    <w:abstractNumId w:val="3"/>
  </w:num>
  <w:num w:numId="2" w16cid:durableId="100147541">
    <w:abstractNumId w:val="21"/>
  </w:num>
  <w:num w:numId="3" w16cid:durableId="1451244454">
    <w:abstractNumId w:val="32"/>
  </w:num>
  <w:num w:numId="4" w16cid:durableId="478115890">
    <w:abstractNumId w:val="33"/>
  </w:num>
  <w:num w:numId="5" w16cid:durableId="111242948">
    <w:abstractNumId w:val="5"/>
  </w:num>
  <w:num w:numId="6" w16cid:durableId="1846243416">
    <w:abstractNumId w:val="15"/>
  </w:num>
  <w:num w:numId="7" w16cid:durableId="1771781275">
    <w:abstractNumId w:val="14"/>
  </w:num>
  <w:num w:numId="8" w16cid:durableId="2018001220">
    <w:abstractNumId w:val="35"/>
  </w:num>
  <w:num w:numId="9" w16cid:durableId="1761414508">
    <w:abstractNumId w:val="13"/>
  </w:num>
  <w:num w:numId="10" w16cid:durableId="843666556">
    <w:abstractNumId w:val="18"/>
  </w:num>
  <w:num w:numId="11" w16cid:durableId="2022932448">
    <w:abstractNumId w:val="34"/>
  </w:num>
  <w:num w:numId="12" w16cid:durableId="430249252">
    <w:abstractNumId w:val="25"/>
  </w:num>
  <w:num w:numId="13" w16cid:durableId="1091048924">
    <w:abstractNumId w:val="27"/>
  </w:num>
  <w:num w:numId="14" w16cid:durableId="1675761752">
    <w:abstractNumId w:val="26"/>
  </w:num>
  <w:num w:numId="15" w16cid:durableId="1845242652">
    <w:abstractNumId w:val="17"/>
  </w:num>
  <w:num w:numId="16" w16cid:durableId="1402563073">
    <w:abstractNumId w:val="23"/>
  </w:num>
  <w:num w:numId="17" w16cid:durableId="2031493581">
    <w:abstractNumId w:val="16"/>
  </w:num>
  <w:num w:numId="18" w16cid:durableId="1698387515">
    <w:abstractNumId w:val="22"/>
  </w:num>
  <w:num w:numId="19" w16cid:durableId="1381247947">
    <w:abstractNumId w:val="11"/>
  </w:num>
  <w:num w:numId="20" w16cid:durableId="359405268">
    <w:abstractNumId w:val="12"/>
  </w:num>
  <w:num w:numId="21" w16cid:durableId="1925871603">
    <w:abstractNumId w:val="28"/>
  </w:num>
  <w:num w:numId="22" w16cid:durableId="1880702540">
    <w:abstractNumId w:val="7"/>
  </w:num>
  <w:num w:numId="23" w16cid:durableId="1768109869">
    <w:abstractNumId w:val="10"/>
  </w:num>
  <w:num w:numId="24" w16cid:durableId="792407369">
    <w:abstractNumId w:val="30"/>
  </w:num>
  <w:num w:numId="25" w16cid:durableId="469977224">
    <w:abstractNumId w:val="9"/>
  </w:num>
  <w:num w:numId="26" w16cid:durableId="1601521631">
    <w:abstractNumId w:val="8"/>
  </w:num>
  <w:num w:numId="27" w16cid:durableId="257719849">
    <w:abstractNumId w:val="19"/>
  </w:num>
  <w:num w:numId="28" w16cid:durableId="353847015">
    <w:abstractNumId w:val="0"/>
  </w:num>
  <w:num w:numId="29" w16cid:durableId="538399127">
    <w:abstractNumId w:val="24"/>
  </w:num>
  <w:num w:numId="30" w16cid:durableId="1567448235">
    <w:abstractNumId w:val="29"/>
  </w:num>
  <w:num w:numId="31" w16cid:durableId="12451461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3592217">
    <w:abstractNumId w:val="6"/>
  </w:num>
  <w:num w:numId="33" w16cid:durableId="1949121464">
    <w:abstractNumId w:val="31"/>
  </w:num>
  <w:num w:numId="34" w16cid:durableId="1355382227">
    <w:abstractNumId w:val="2"/>
  </w:num>
  <w:num w:numId="35" w16cid:durableId="891578275">
    <w:abstractNumId w:val="20"/>
  </w:num>
  <w:num w:numId="36" w16cid:durableId="1195577533">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removePersonalInformation/>
  <w:removeDateAndTime/>
  <w:proofState w:spelling="clean" w:grammar="clean"/>
  <w:attachedTemplate r:id="rId1"/>
  <w:stylePaneSortMethod w:val="000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C51"/>
    <w:rsid w:val="0000016D"/>
    <w:rsid w:val="00005312"/>
    <w:rsid w:val="00012916"/>
    <w:rsid w:val="000161E1"/>
    <w:rsid w:val="00017642"/>
    <w:rsid w:val="00021303"/>
    <w:rsid w:val="00021FE9"/>
    <w:rsid w:val="00024DF0"/>
    <w:rsid w:val="000423A9"/>
    <w:rsid w:val="00042D32"/>
    <w:rsid w:val="00044A4D"/>
    <w:rsid w:val="0004731D"/>
    <w:rsid w:val="00057223"/>
    <w:rsid w:val="00057C5C"/>
    <w:rsid w:val="000630F0"/>
    <w:rsid w:val="00067871"/>
    <w:rsid w:val="00075851"/>
    <w:rsid w:val="0008303D"/>
    <w:rsid w:val="000841A7"/>
    <w:rsid w:val="00087445"/>
    <w:rsid w:val="000921A1"/>
    <w:rsid w:val="00093946"/>
    <w:rsid w:val="00093DC0"/>
    <w:rsid w:val="000A0418"/>
    <w:rsid w:val="000C13F7"/>
    <w:rsid w:val="000C6264"/>
    <w:rsid w:val="000D3501"/>
    <w:rsid w:val="000D449A"/>
    <w:rsid w:val="000E0C23"/>
    <w:rsid w:val="000E14D6"/>
    <w:rsid w:val="000E3CD8"/>
    <w:rsid w:val="000E635A"/>
    <w:rsid w:val="000E69E8"/>
    <w:rsid w:val="000F03DE"/>
    <w:rsid w:val="001006D3"/>
    <w:rsid w:val="00100EAB"/>
    <w:rsid w:val="00101F3C"/>
    <w:rsid w:val="0010377B"/>
    <w:rsid w:val="001056E3"/>
    <w:rsid w:val="00107E81"/>
    <w:rsid w:val="001101FB"/>
    <w:rsid w:val="001231E5"/>
    <w:rsid w:val="0013227B"/>
    <w:rsid w:val="00141160"/>
    <w:rsid w:val="0014278C"/>
    <w:rsid w:val="00144072"/>
    <w:rsid w:val="0015277B"/>
    <w:rsid w:val="00153F63"/>
    <w:rsid w:val="00155809"/>
    <w:rsid w:val="00155E2C"/>
    <w:rsid w:val="00170051"/>
    <w:rsid w:val="00177E87"/>
    <w:rsid w:val="0018736A"/>
    <w:rsid w:val="00187446"/>
    <w:rsid w:val="001901E7"/>
    <w:rsid w:val="00192E79"/>
    <w:rsid w:val="001A2E92"/>
    <w:rsid w:val="001A49C8"/>
    <w:rsid w:val="001A7BEB"/>
    <w:rsid w:val="001B3DF1"/>
    <w:rsid w:val="001B6E2A"/>
    <w:rsid w:val="001C058A"/>
    <w:rsid w:val="001C5800"/>
    <w:rsid w:val="001D28F2"/>
    <w:rsid w:val="001D61A1"/>
    <w:rsid w:val="001D7EC2"/>
    <w:rsid w:val="001E7D60"/>
    <w:rsid w:val="002059E9"/>
    <w:rsid w:val="00205DD3"/>
    <w:rsid w:val="0021247B"/>
    <w:rsid w:val="002131D1"/>
    <w:rsid w:val="00213B75"/>
    <w:rsid w:val="0021475C"/>
    <w:rsid w:val="00214ED0"/>
    <w:rsid w:val="00241D2C"/>
    <w:rsid w:val="0025244F"/>
    <w:rsid w:val="00270671"/>
    <w:rsid w:val="002720C0"/>
    <w:rsid w:val="00274045"/>
    <w:rsid w:val="00274D86"/>
    <w:rsid w:val="00284951"/>
    <w:rsid w:val="002956C0"/>
    <w:rsid w:val="002A1E4A"/>
    <w:rsid w:val="002C0C84"/>
    <w:rsid w:val="002C3947"/>
    <w:rsid w:val="002C6B38"/>
    <w:rsid w:val="002D6FDF"/>
    <w:rsid w:val="002E5BB3"/>
    <w:rsid w:val="002F47B5"/>
    <w:rsid w:val="002F7A18"/>
    <w:rsid w:val="003007AF"/>
    <w:rsid w:val="00327C65"/>
    <w:rsid w:val="00331ACB"/>
    <w:rsid w:val="00333E79"/>
    <w:rsid w:val="003353B9"/>
    <w:rsid w:val="00337DF2"/>
    <w:rsid w:val="00342B81"/>
    <w:rsid w:val="00345B13"/>
    <w:rsid w:val="003501F7"/>
    <w:rsid w:val="00363E5C"/>
    <w:rsid w:val="00372CA5"/>
    <w:rsid w:val="003A1D15"/>
    <w:rsid w:val="003A6BA5"/>
    <w:rsid w:val="003B17BB"/>
    <w:rsid w:val="003B546E"/>
    <w:rsid w:val="003B7185"/>
    <w:rsid w:val="003B79A3"/>
    <w:rsid w:val="003C0BB5"/>
    <w:rsid w:val="003C15F9"/>
    <w:rsid w:val="003C3656"/>
    <w:rsid w:val="003C5C9A"/>
    <w:rsid w:val="003C7B66"/>
    <w:rsid w:val="003D739E"/>
    <w:rsid w:val="003E4CA4"/>
    <w:rsid w:val="003F496D"/>
    <w:rsid w:val="004067B9"/>
    <w:rsid w:val="004103C0"/>
    <w:rsid w:val="004172B2"/>
    <w:rsid w:val="004275C2"/>
    <w:rsid w:val="004337DC"/>
    <w:rsid w:val="00443095"/>
    <w:rsid w:val="004474AF"/>
    <w:rsid w:val="004479DF"/>
    <w:rsid w:val="00452292"/>
    <w:rsid w:val="004559BD"/>
    <w:rsid w:val="00465F04"/>
    <w:rsid w:val="004665FD"/>
    <w:rsid w:val="00470A08"/>
    <w:rsid w:val="00473E37"/>
    <w:rsid w:val="00482A2F"/>
    <w:rsid w:val="004845FD"/>
    <w:rsid w:val="004865C2"/>
    <w:rsid w:val="00486BB1"/>
    <w:rsid w:val="004874E5"/>
    <w:rsid w:val="004A3928"/>
    <w:rsid w:val="004A4E5D"/>
    <w:rsid w:val="004B168F"/>
    <w:rsid w:val="004B4147"/>
    <w:rsid w:val="004B5D64"/>
    <w:rsid w:val="004C3E9A"/>
    <w:rsid w:val="004D3DD5"/>
    <w:rsid w:val="004D5284"/>
    <w:rsid w:val="004E068D"/>
    <w:rsid w:val="004E0AB8"/>
    <w:rsid w:val="004F4792"/>
    <w:rsid w:val="00502186"/>
    <w:rsid w:val="00516279"/>
    <w:rsid w:val="00517AE3"/>
    <w:rsid w:val="005204F9"/>
    <w:rsid w:val="00521D6F"/>
    <w:rsid w:val="005331F7"/>
    <w:rsid w:val="00533860"/>
    <w:rsid w:val="005339BD"/>
    <w:rsid w:val="00533CFD"/>
    <w:rsid w:val="00537A75"/>
    <w:rsid w:val="00547A06"/>
    <w:rsid w:val="005526FF"/>
    <w:rsid w:val="00552F9B"/>
    <w:rsid w:val="00553607"/>
    <w:rsid w:val="00561418"/>
    <w:rsid w:val="005636A7"/>
    <w:rsid w:val="00563764"/>
    <w:rsid w:val="00565C6E"/>
    <w:rsid w:val="005714E6"/>
    <w:rsid w:val="005729CB"/>
    <w:rsid w:val="00585F70"/>
    <w:rsid w:val="00587FF4"/>
    <w:rsid w:val="0059688B"/>
    <w:rsid w:val="00596C70"/>
    <w:rsid w:val="005A20B8"/>
    <w:rsid w:val="005A3F78"/>
    <w:rsid w:val="005A4842"/>
    <w:rsid w:val="005B7DB3"/>
    <w:rsid w:val="005C21FC"/>
    <w:rsid w:val="005C5384"/>
    <w:rsid w:val="005C6F25"/>
    <w:rsid w:val="005E214D"/>
    <w:rsid w:val="005E50DC"/>
    <w:rsid w:val="005F2245"/>
    <w:rsid w:val="006029FB"/>
    <w:rsid w:val="0061400D"/>
    <w:rsid w:val="00614854"/>
    <w:rsid w:val="00620C37"/>
    <w:rsid w:val="00621B5C"/>
    <w:rsid w:val="00625604"/>
    <w:rsid w:val="00630C2A"/>
    <w:rsid w:val="0063283B"/>
    <w:rsid w:val="0063726E"/>
    <w:rsid w:val="00671FCF"/>
    <w:rsid w:val="0067259A"/>
    <w:rsid w:val="0067312C"/>
    <w:rsid w:val="006747AB"/>
    <w:rsid w:val="00676EAC"/>
    <w:rsid w:val="0067760A"/>
    <w:rsid w:val="006777B7"/>
    <w:rsid w:val="00677D2F"/>
    <w:rsid w:val="00681E63"/>
    <w:rsid w:val="006942D4"/>
    <w:rsid w:val="006A2A6B"/>
    <w:rsid w:val="006B0D3E"/>
    <w:rsid w:val="006B14E9"/>
    <w:rsid w:val="006B5101"/>
    <w:rsid w:val="006C2DFF"/>
    <w:rsid w:val="006C6D70"/>
    <w:rsid w:val="006D0A95"/>
    <w:rsid w:val="006D1109"/>
    <w:rsid w:val="006E0337"/>
    <w:rsid w:val="006E2B14"/>
    <w:rsid w:val="006F11F8"/>
    <w:rsid w:val="007069F9"/>
    <w:rsid w:val="007255F9"/>
    <w:rsid w:val="007350A0"/>
    <w:rsid w:val="00742E5E"/>
    <w:rsid w:val="007474E6"/>
    <w:rsid w:val="007505D9"/>
    <w:rsid w:val="00754BA4"/>
    <w:rsid w:val="007571B5"/>
    <w:rsid w:val="0076435A"/>
    <w:rsid w:val="007668AB"/>
    <w:rsid w:val="007772B1"/>
    <w:rsid w:val="007977CE"/>
    <w:rsid w:val="007A2146"/>
    <w:rsid w:val="007A6B9D"/>
    <w:rsid w:val="007D2728"/>
    <w:rsid w:val="007D5E0D"/>
    <w:rsid w:val="007D6F63"/>
    <w:rsid w:val="007E1C7E"/>
    <w:rsid w:val="007E2ED8"/>
    <w:rsid w:val="007E4063"/>
    <w:rsid w:val="007E5D9B"/>
    <w:rsid w:val="007F0212"/>
    <w:rsid w:val="007F6C9C"/>
    <w:rsid w:val="007F7049"/>
    <w:rsid w:val="008072BD"/>
    <w:rsid w:val="00807D2E"/>
    <w:rsid w:val="0081153C"/>
    <w:rsid w:val="00813E22"/>
    <w:rsid w:val="00825DD1"/>
    <w:rsid w:val="008262B7"/>
    <w:rsid w:val="0083257B"/>
    <w:rsid w:val="0083684C"/>
    <w:rsid w:val="008424CE"/>
    <w:rsid w:val="00842D53"/>
    <w:rsid w:val="0084351A"/>
    <w:rsid w:val="0085246D"/>
    <w:rsid w:val="008633D5"/>
    <w:rsid w:val="0086494C"/>
    <w:rsid w:val="008860DF"/>
    <w:rsid w:val="00890F1A"/>
    <w:rsid w:val="008920A9"/>
    <w:rsid w:val="00895672"/>
    <w:rsid w:val="008A6614"/>
    <w:rsid w:val="008C3559"/>
    <w:rsid w:val="008D07E4"/>
    <w:rsid w:val="008E2197"/>
    <w:rsid w:val="008E2CDC"/>
    <w:rsid w:val="008F08B0"/>
    <w:rsid w:val="00902690"/>
    <w:rsid w:val="00907952"/>
    <w:rsid w:val="009113C9"/>
    <w:rsid w:val="00915315"/>
    <w:rsid w:val="00920ABB"/>
    <w:rsid w:val="009356B1"/>
    <w:rsid w:val="00950ADE"/>
    <w:rsid w:val="00973B53"/>
    <w:rsid w:val="00977A8E"/>
    <w:rsid w:val="00983C7C"/>
    <w:rsid w:val="00990745"/>
    <w:rsid w:val="00992400"/>
    <w:rsid w:val="00997E86"/>
    <w:rsid w:val="009A7547"/>
    <w:rsid w:val="009B7D45"/>
    <w:rsid w:val="009D333C"/>
    <w:rsid w:val="009D7066"/>
    <w:rsid w:val="009E142C"/>
    <w:rsid w:val="009E36C8"/>
    <w:rsid w:val="009E58AB"/>
    <w:rsid w:val="00A000BF"/>
    <w:rsid w:val="00A0043D"/>
    <w:rsid w:val="00A00EAB"/>
    <w:rsid w:val="00A13C72"/>
    <w:rsid w:val="00A15949"/>
    <w:rsid w:val="00A21AF8"/>
    <w:rsid w:val="00A31882"/>
    <w:rsid w:val="00A459B2"/>
    <w:rsid w:val="00A62914"/>
    <w:rsid w:val="00A6425D"/>
    <w:rsid w:val="00A71719"/>
    <w:rsid w:val="00A827E5"/>
    <w:rsid w:val="00A842FF"/>
    <w:rsid w:val="00A86961"/>
    <w:rsid w:val="00A96376"/>
    <w:rsid w:val="00A96BB2"/>
    <w:rsid w:val="00AA0542"/>
    <w:rsid w:val="00AB498B"/>
    <w:rsid w:val="00AC001F"/>
    <w:rsid w:val="00AC6201"/>
    <w:rsid w:val="00AE078D"/>
    <w:rsid w:val="00AE53FA"/>
    <w:rsid w:val="00AF477D"/>
    <w:rsid w:val="00B03ED5"/>
    <w:rsid w:val="00B03FC7"/>
    <w:rsid w:val="00B06E62"/>
    <w:rsid w:val="00B21D64"/>
    <w:rsid w:val="00B304B0"/>
    <w:rsid w:val="00B447D0"/>
    <w:rsid w:val="00B4788B"/>
    <w:rsid w:val="00B479CB"/>
    <w:rsid w:val="00B576DA"/>
    <w:rsid w:val="00B60A1A"/>
    <w:rsid w:val="00B632DE"/>
    <w:rsid w:val="00B65598"/>
    <w:rsid w:val="00B7166A"/>
    <w:rsid w:val="00B73D98"/>
    <w:rsid w:val="00B73E22"/>
    <w:rsid w:val="00B849A4"/>
    <w:rsid w:val="00B90CE0"/>
    <w:rsid w:val="00B91039"/>
    <w:rsid w:val="00BA7005"/>
    <w:rsid w:val="00BB0D24"/>
    <w:rsid w:val="00BB12B7"/>
    <w:rsid w:val="00BB5F3B"/>
    <w:rsid w:val="00BB7CE4"/>
    <w:rsid w:val="00BC13A9"/>
    <w:rsid w:val="00BC33C3"/>
    <w:rsid w:val="00BC3EBF"/>
    <w:rsid w:val="00BD12F4"/>
    <w:rsid w:val="00BE2397"/>
    <w:rsid w:val="00BF0DAF"/>
    <w:rsid w:val="00BF13EF"/>
    <w:rsid w:val="00BF3EB4"/>
    <w:rsid w:val="00C01710"/>
    <w:rsid w:val="00C01C51"/>
    <w:rsid w:val="00C05345"/>
    <w:rsid w:val="00C135BC"/>
    <w:rsid w:val="00C15031"/>
    <w:rsid w:val="00C16746"/>
    <w:rsid w:val="00C2200D"/>
    <w:rsid w:val="00C26954"/>
    <w:rsid w:val="00C27633"/>
    <w:rsid w:val="00C31F62"/>
    <w:rsid w:val="00C344AA"/>
    <w:rsid w:val="00C37B1A"/>
    <w:rsid w:val="00C4363C"/>
    <w:rsid w:val="00C4649A"/>
    <w:rsid w:val="00C524C4"/>
    <w:rsid w:val="00C572B9"/>
    <w:rsid w:val="00C60782"/>
    <w:rsid w:val="00C64AB4"/>
    <w:rsid w:val="00C67FDC"/>
    <w:rsid w:val="00C71FFA"/>
    <w:rsid w:val="00C721D3"/>
    <w:rsid w:val="00C777FF"/>
    <w:rsid w:val="00C916A4"/>
    <w:rsid w:val="00C95E25"/>
    <w:rsid w:val="00CA1FA4"/>
    <w:rsid w:val="00CB3A18"/>
    <w:rsid w:val="00CB44A4"/>
    <w:rsid w:val="00CD2FD2"/>
    <w:rsid w:val="00CD33A4"/>
    <w:rsid w:val="00CD6C9E"/>
    <w:rsid w:val="00CF22D1"/>
    <w:rsid w:val="00CF326B"/>
    <w:rsid w:val="00CF4FA8"/>
    <w:rsid w:val="00D011F5"/>
    <w:rsid w:val="00D03E9A"/>
    <w:rsid w:val="00D06694"/>
    <w:rsid w:val="00D07438"/>
    <w:rsid w:val="00D12DFD"/>
    <w:rsid w:val="00D15649"/>
    <w:rsid w:val="00D16AC1"/>
    <w:rsid w:val="00D30C8B"/>
    <w:rsid w:val="00D41D75"/>
    <w:rsid w:val="00D43A20"/>
    <w:rsid w:val="00D4599B"/>
    <w:rsid w:val="00D462BE"/>
    <w:rsid w:val="00D463F9"/>
    <w:rsid w:val="00D562D5"/>
    <w:rsid w:val="00D60391"/>
    <w:rsid w:val="00D609C7"/>
    <w:rsid w:val="00D61722"/>
    <w:rsid w:val="00D62722"/>
    <w:rsid w:val="00D62B7E"/>
    <w:rsid w:val="00D65486"/>
    <w:rsid w:val="00D65760"/>
    <w:rsid w:val="00D65BD9"/>
    <w:rsid w:val="00D83B99"/>
    <w:rsid w:val="00D86206"/>
    <w:rsid w:val="00DA1CC0"/>
    <w:rsid w:val="00DA457A"/>
    <w:rsid w:val="00DA54AF"/>
    <w:rsid w:val="00DA60B1"/>
    <w:rsid w:val="00DB0E64"/>
    <w:rsid w:val="00DB2B60"/>
    <w:rsid w:val="00DC0AC0"/>
    <w:rsid w:val="00DC129D"/>
    <w:rsid w:val="00DC753C"/>
    <w:rsid w:val="00DE5CD1"/>
    <w:rsid w:val="00DF4B1D"/>
    <w:rsid w:val="00DF7564"/>
    <w:rsid w:val="00E00B09"/>
    <w:rsid w:val="00E02129"/>
    <w:rsid w:val="00E11B7E"/>
    <w:rsid w:val="00E20C6B"/>
    <w:rsid w:val="00E26869"/>
    <w:rsid w:val="00E33204"/>
    <w:rsid w:val="00E44EB9"/>
    <w:rsid w:val="00E65244"/>
    <w:rsid w:val="00E70CD3"/>
    <w:rsid w:val="00E70EE4"/>
    <w:rsid w:val="00E719C9"/>
    <w:rsid w:val="00E837D2"/>
    <w:rsid w:val="00E915DF"/>
    <w:rsid w:val="00E9182D"/>
    <w:rsid w:val="00E963A9"/>
    <w:rsid w:val="00EA4526"/>
    <w:rsid w:val="00EB61FF"/>
    <w:rsid w:val="00EB7FD5"/>
    <w:rsid w:val="00EC007A"/>
    <w:rsid w:val="00EC63D8"/>
    <w:rsid w:val="00EC76DC"/>
    <w:rsid w:val="00EC7CCC"/>
    <w:rsid w:val="00ED0080"/>
    <w:rsid w:val="00ED39E4"/>
    <w:rsid w:val="00ED5C9D"/>
    <w:rsid w:val="00EE5019"/>
    <w:rsid w:val="00EE6E4F"/>
    <w:rsid w:val="00EF3A5D"/>
    <w:rsid w:val="00EF68B9"/>
    <w:rsid w:val="00EF70D4"/>
    <w:rsid w:val="00F0346D"/>
    <w:rsid w:val="00F05B9D"/>
    <w:rsid w:val="00F10DBD"/>
    <w:rsid w:val="00F13FBD"/>
    <w:rsid w:val="00F176C7"/>
    <w:rsid w:val="00F260AE"/>
    <w:rsid w:val="00F30B9A"/>
    <w:rsid w:val="00F411AC"/>
    <w:rsid w:val="00F4237C"/>
    <w:rsid w:val="00F4587E"/>
    <w:rsid w:val="00F507D6"/>
    <w:rsid w:val="00F51B76"/>
    <w:rsid w:val="00F74530"/>
    <w:rsid w:val="00F75F0B"/>
    <w:rsid w:val="00FC3357"/>
    <w:rsid w:val="00FE4967"/>
    <w:rsid w:val="00FE6673"/>
    <w:rsid w:val="00FF09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DF8D32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262626" w:themeColor="text1" w:themeTint="D9"/>
        <w:sz w:val="18"/>
        <w:szCs w:val="18"/>
        <w:lang w:val="en-US"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223"/>
  </w:style>
  <w:style w:type="paragraph" w:styleId="Ttulo1">
    <w:name w:val="heading 1"/>
    <w:basedOn w:val="Normal"/>
    <w:next w:val="Normal"/>
    <w:link w:val="Ttulo1Car"/>
    <w:uiPriority w:val="9"/>
    <w:qFormat/>
    <w:rsid w:val="004865C2"/>
    <w:pPr>
      <w:keepNext/>
      <w:keepLines/>
      <w:outlineLvl w:val="0"/>
    </w:pPr>
    <w:rPr>
      <w:rFonts w:eastAsiaTheme="majorEastAsia" w:cstheme="majorBidi"/>
      <w:caps/>
      <w:color w:val="1D3251" w:themeColor="accent1"/>
      <w:spacing w:val="120"/>
      <w:sz w:val="32"/>
      <w:szCs w:val="32"/>
    </w:rPr>
  </w:style>
  <w:style w:type="paragraph" w:styleId="Ttulo2">
    <w:name w:val="heading 2"/>
    <w:basedOn w:val="Normal"/>
    <w:next w:val="Normal"/>
    <w:link w:val="Ttulo2Car"/>
    <w:uiPriority w:val="9"/>
    <w:unhideWhenUsed/>
    <w:qFormat/>
    <w:rsid w:val="008E2197"/>
    <w:pPr>
      <w:keepNext/>
      <w:keepLines/>
      <w:spacing w:after="0"/>
      <w:outlineLvl w:val="1"/>
    </w:pPr>
    <w:rPr>
      <w:rFonts w:eastAsiaTheme="majorEastAsia" w:cstheme="majorBidi"/>
      <w:color w:val="1D3251" w:themeColor="accent1"/>
      <w:sz w:val="22"/>
      <w:szCs w:val="26"/>
    </w:rPr>
  </w:style>
  <w:style w:type="paragraph" w:styleId="Ttulo3">
    <w:name w:val="heading 3"/>
    <w:basedOn w:val="Normal"/>
    <w:next w:val="Normal"/>
    <w:link w:val="Ttulo3Car"/>
    <w:uiPriority w:val="9"/>
    <w:unhideWhenUsed/>
    <w:qFormat/>
    <w:rsid w:val="00552F9B"/>
    <w:pPr>
      <w:keepNext/>
      <w:keepLines/>
      <w:outlineLvl w:val="2"/>
    </w:pPr>
    <w:rPr>
      <w:rFonts w:eastAsiaTheme="majorEastAsia" w:cstheme="majorBidi"/>
      <w:color w:val="1D3251" w:themeColor="accent1"/>
      <w:sz w:val="22"/>
      <w:szCs w:val="24"/>
    </w:rPr>
  </w:style>
  <w:style w:type="paragraph" w:styleId="Ttulo4">
    <w:name w:val="heading 4"/>
    <w:basedOn w:val="Normal"/>
    <w:next w:val="Normal"/>
    <w:link w:val="Ttulo4Car"/>
    <w:uiPriority w:val="9"/>
    <w:unhideWhenUsed/>
    <w:qFormat/>
    <w:rsid w:val="00552F9B"/>
    <w:pPr>
      <w:keepNext/>
      <w:keepLines/>
      <w:spacing w:after="0"/>
      <w:outlineLvl w:val="3"/>
    </w:pPr>
    <w:rPr>
      <w:rFonts w:eastAsiaTheme="majorEastAsia" w:cstheme="majorBidi"/>
      <w:i/>
      <w:iCs/>
    </w:rPr>
  </w:style>
  <w:style w:type="paragraph" w:styleId="Ttulo5">
    <w:name w:val="heading 5"/>
    <w:basedOn w:val="Normal"/>
    <w:next w:val="Normal"/>
    <w:link w:val="Ttulo5Car"/>
    <w:uiPriority w:val="9"/>
    <w:unhideWhenUsed/>
    <w:qFormat/>
    <w:rsid w:val="004103C0"/>
    <w:pPr>
      <w:keepNext/>
      <w:keepLines/>
      <w:outlineLvl w:val="4"/>
    </w:pPr>
    <w:rPr>
      <w:rFonts w:eastAsiaTheme="majorEastAsia" w:cstheme="majorBidi"/>
      <w:i/>
      <w:color w:val="15253C"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21D64"/>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0161E1"/>
  </w:style>
  <w:style w:type="paragraph" w:styleId="Piedepgina">
    <w:name w:val="footer"/>
    <w:basedOn w:val="Normal"/>
    <w:link w:val="PiedepginaCar"/>
    <w:uiPriority w:val="99"/>
    <w:semiHidden/>
    <w:rsid w:val="00B21D64"/>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emiHidden/>
    <w:rsid w:val="000161E1"/>
  </w:style>
  <w:style w:type="paragraph" w:styleId="Prrafodelista">
    <w:name w:val="List Paragraph"/>
    <w:basedOn w:val="Normal"/>
    <w:uiPriority w:val="34"/>
    <w:qFormat/>
    <w:rsid w:val="00B21D64"/>
    <w:pPr>
      <w:spacing w:after="0" w:line="240" w:lineRule="auto"/>
      <w:ind w:left="720"/>
      <w:contextualSpacing/>
    </w:pPr>
    <w:rPr>
      <w:rFonts w:ascii="Times New Roman" w:eastAsiaTheme="minorEastAsia" w:hAnsi="Times New Roman" w:cs="Times New Roman"/>
      <w:sz w:val="24"/>
      <w:szCs w:val="24"/>
    </w:rPr>
  </w:style>
  <w:style w:type="table" w:styleId="Tablaconcuadrcula">
    <w:name w:val="Table Grid"/>
    <w:basedOn w:val="Tablanormal"/>
    <w:uiPriority w:val="39"/>
    <w:rsid w:val="00997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890F1A"/>
    <w:rPr>
      <w:color w:val="808080"/>
    </w:rPr>
  </w:style>
  <w:style w:type="paragraph" w:customStyle="1" w:styleId="Logo">
    <w:name w:val="Logo"/>
    <w:basedOn w:val="Normal"/>
    <w:link w:val="LogoChar"/>
    <w:uiPriority w:val="12"/>
    <w:qFormat/>
    <w:rsid w:val="00890F1A"/>
    <w:pPr>
      <w:spacing w:after="0" w:line="240" w:lineRule="auto"/>
    </w:pPr>
    <w:rPr>
      <w:b/>
      <w:caps/>
      <w:color w:val="FFFFFF" w:themeColor="background1"/>
      <w:sz w:val="108"/>
    </w:rPr>
  </w:style>
  <w:style w:type="paragraph" w:styleId="Ttulo">
    <w:name w:val="Title"/>
    <w:basedOn w:val="Normal"/>
    <w:next w:val="Normal"/>
    <w:link w:val="TtuloCar"/>
    <w:uiPriority w:val="10"/>
    <w:qFormat/>
    <w:rsid w:val="00A21AF8"/>
    <w:pPr>
      <w:spacing w:before="360" w:after="120" w:line="192" w:lineRule="auto"/>
    </w:pPr>
    <w:rPr>
      <w:rFonts w:asciiTheme="majorHAnsi" w:eastAsiaTheme="majorEastAsia" w:hAnsiTheme="majorHAnsi" w:cstheme="majorBidi"/>
      <w:color w:val="CDEDDA" w:themeColor="accent4"/>
      <w:kern w:val="28"/>
      <w:sz w:val="44"/>
      <w:szCs w:val="56"/>
    </w:rPr>
  </w:style>
  <w:style w:type="character" w:customStyle="1" w:styleId="LogoChar">
    <w:name w:val="Logo Char"/>
    <w:basedOn w:val="Fuentedeprrafopredeter"/>
    <w:link w:val="Logo"/>
    <w:uiPriority w:val="12"/>
    <w:rsid w:val="000161E1"/>
    <w:rPr>
      <w:b/>
      <w:caps/>
      <w:color w:val="FFFFFF" w:themeColor="background1"/>
      <w:sz w:val="108"/>
    </w:rPr>
  </w:style>
  <w:style w:type="character" w:customStyle="1" w:styleId="TtuloCar">
    <w:name w:val="Título Car"/>
    <w:basedOn w:val="Fuentedeprrafopredeter"/>
    <w:link w:val="Ttulo"/>
    <w:uiPriority w:val="10"/>
    <w:rsid w:val="00A21AF8"/>
    <w:rPr>
      <w:rFonts w:asciiTheme="majorHAnsi" w:eastAsiaTheme="majorEastAsia" w:hAnsiTheme="majorHAnsi" w:cstheme="majorBidi"/>
      <w:color w:val="CDEDDA" w:themeColor="accent4"/>
      <w:kern w:val="28"/>
      <w:sz w:val="44"/>
      <w:szCs w:val="56"/>
    </w:rPr>
  </w:style>
  <w:style w:type="paragraph" w:styleId="Subttulo">
    <w:name w:val="Subtitle"/>
    <w:basedOn w:val="Normal"/>
    <w:next w:val="Normal"/>
    <w:link w:val="SubttuloCar"/>
    <w:uiPriority w:val="11"/>
    <w:qFormat/>
    <w:rsid w:val="00A21AF8"/>
    <w:pPr>
      <w:numPr>
        <w:ilvl w:val="1"/>
      </w:numPr>
      <w:spacing w:after="0" w:line="240" w:lineRule="auto"/>
    </w:pPr>
    <w:rPr>
      <w:rFonts w:asciiTheme="majorHAnsi" w:eastAsiaTheme="minorEastAsia" w:hAnsiTheme="majorHAnsi"/>
      <w:color w:val="CDEDDA" w:themeColor="accent4"/>
      <w:sz w:val="44"/>
      <w:szCs w:val="22"/>
    </w:rPr>
  </w:style>
  <w:style w:type="character" w:customStyle="1" w:styleId="SubttuloCar">
    <w:name w:val="Subtítulo Car"/>
    <w:basedOn w:val="Fuentedeprrafopredeter"/>
    <w:link w:val="Subttulo"/>
    <w:uiPriority w:val="11"/>
    <w:rsid w:val="00A21AF8"/>
    <w:rPr>
      <w:rFonts w:asciiTheme="majorHAnsi" w:eastAsiaTheme="minorEastAsia" w:hAnsiTheme="majorHAnsi"/>
      <w:color w:val="CDEDDA" w:themeColor="accent4"/>
      <w:sz w:val="44"/>
      <w:szCs w:val="22"/>
    </w:rPr>
  </w:style>
  <w:style w:type="paragraph" w:customStyle="1" w:styleId="Jobtitle">
    <w:name w:val="Job title"/>
    <w:basedOn w:val="Normal"/>
    <w:link w:val="JobtitleChar"/>
    <w:uiPriority w:val="13"/>
    <w:qFormat/>
    <w:rsid w:val="00A21AF8"/>
    <w:pPr>
      <w:spacing w:after="0" w:line="240" w:lineRule="auto"/>
    </w:pPr>
    <w:rPr>
      <w:color w:val="FFFFFF" w:themeColor="background1"/>
      <w:spacing w:val="120"/>
      <w:sz w:val="21"/>
    </w:rPr>
  </w:style>
  <w:style w:type="character" w:customStyle="1" w:styleId="Ttulo1Car">
    <w:name w:val="Título 1 Car"/>
    <w:basedOn w:val="Fuentedeprrafopredeter"/>
    <w:link w:val="Ttulo1"/>
    <w:uiPriority w:val="9"/>
    <w:rsid w:val="004865C2"/>
    <w:rPr>
      <w:rFonts w:eastAsiaTheme="majorEastAsia" w:cstheme="majorBidi"/>
      <w:caps/>
      <w:color w:val="1D3251" w:themeColor="accent1"/>
      <w:spacing w:val="120"/>
      <w:sz w:val="32"/>
      <w:szCs w:val="32"/>
    </w:rPr>
  </w:style>
  <w:style w:type="character" w:customStyle="1" w:styleId="JobtitleChar">
    <w:name w:val="Job title Char"/>
    <w:basedOn w:val="Fuentedeprrafopredeter"/>
    <w:link w:val="Jobtitle"/>
    <w:uiPriority w:val="13"/>
    <w:rsid w:val="000161E1"/>
    <w:rPr>
      <w:color w:val="FFFFFF" w:themeColor="background1"/>
      <w:spacing w:val="120"/>
      <w:sz w:val="21"/>
    </w:rPr>
  </w:style>
  <w:style w:type="paragraph" w:customStyle="1" w:styleId="Introduction">
    <w:name w:val="Introduction"/>
    <w:basedOn w:val="Normal"/>
    <w:link w:val="IntroductionChar"/>
    <w:uiPriority w:val="15"/>
    <w:qFormat/>
    <w:rsid w:val="00D12DFD"/>
    <w:pPr>
      <w:ind w:right="288"/>
    </w:pPr>
    <w:rPr>
      <w:i/>
      <w:color w:val="1D3251" w:themeColor="accent5" w:themeShade="40"/>
      <w:sz w:val="28"/>
    </w:rPr>
  </w:style>
  <w:style w:type="paragraph" w:customStyle="1" w:styleId="Contact">
    <w:name w:val="Contact"/>
    <w:basedOn w:val="Normal"/>
    <w:link w:val="ContactChar"/>
    <w:uiPriority w:val="14"/>
    <w:qFormat/>
    <w:rsid w:val="00BF0DAF"/>
    <w:pPr>
      <w:spacing w:before="40" w:after="40" w:line="240" w:lineRule="auto"/>
    </w:pPr>
    <w:rPr>
      <w:rFonts w:asciiTheme="majorHAnsi" w:hAnsiTheme="majorHAnsi"/>
      <w:sz w:val="22"/>
    </w:rPr>
  </w:style>
  <w:style w:type="character" w:customStyle="1" w:styleId="IntroductionChar">
    <w:name w:val="Introduction Char"/>
    <w:basedOn w:val="Fuentedeprrafopredeter"/>
    <w:link w:val="Introduction"/>
    <w:uiPriority w:val="15"/>
    <w:rsid w:val="000161E1"/>
    <w:rPr>
      <w:i/>
      <w:color w:val="1D3251" w:themeColor="accent5" w:themeShade="40"/>
      <w:sz w:val="28"/>
    </w:rPr>
  </w:style>
  <w:style w:type="paragraph" w:customStyle="1" w:styleId="Skill">
    <w:name w:val="Skill"/>
    <w:basedOn w:val="Normal"/>
    <w:link w:val="SkillChar"/>
    <w:uiPriority w:val="17"/>
    <w:qFormat/>
    <w:rsid w:val="008E2197"/>
    <w:pPr>
      <w:spacing w:after="0" w:line="240" w:lineRule="auto"/>
      <w:jc w:val="center"/>
    </w:pPr>
    <w:rPr>
      <w:kern w:val="24"/>
    </w:rPr>
  </w:style>
  <w:style w:type="character" w:customStyle="1" w:styleId="ContactChar">
    <w:name w:val="Contact Char"/>
    <w:basedOn w:val="Fuentedeprrafopredeter"/>
    <w:link w:val="Contact"/>
    <w:uiPriority w:val="14"/>
    <w:rsid w:val="000161E1"/>
    <w:rPr>
      <w:rFonts w:asciiTheme="majorHAnsi" w:hAnsiTheme="majorHAnsi"/>
      <w:sz w:val="22"/>
    </w:rPr>
  </w:style>
  <w:style w:type="paragraph" w:customStyle="1" w:styleId="Skillscore">
    <w:name w:val="Skill score"/>
    <w:basedOn w:val="Normal"/>
    <w:link w:val="SkillscoreChar"/>
    <w:uiPriority w:val="16"/>
    <w:qFormat/>
    <w:rsid w:val="008E2197"/>
    <w:pPr>
      <w:jc w:val="center"/>
    </w:pPr>
    <w:rPr>
      <w:rFonts w:asciiTheme="majorHAnsi" w:hAnsiTheme="majorHAnsi"/>
      <w:color w:val="CDEDDA" w:themeColor="accent4"/>
      <w:kern w:val="24"/>
    </w:rPr>
  </w:style>
  <w:style w:type="character" w:customStyle="1" w:styleId="SkillChar">
    <w:name w:val="Skill Char"/>
    <w:basedOn w:val="Fuentedeprrafopredeter"/>
    <w:link w:val="Skill"/>
    <w:uiPriority w:val="17"/>
    <w:rsid w:val="000161E1"/>
    <w:rPr>
      <w:kern w:val="24"/>
    </w:rPr>
  </w:style>
  <w:style w:type="character" w:customStyle="1" w:styleId="Ttulo2Car">
    <w:name w:val="Título 2 Car"/>
    <w:basedOn w:val="Fuentedeprrafopredeter"/>
    <w:link w:val="Ttulo2"/>
    <w:uiPriority w:val="9"/>
    <w:rsid w:val="008E2197"/>
    <w:rPr>
      <w:rFonts w:eastAsiaTheme="majorEastAsia" w:cstheme="majorBidi"/>
      <w:color w:val="1D3251" w:themeColor="accent1"/>
      <w:sz w:val="22"/>
      <w:szCs w:val="26"/>
    </w:rPr>
  </w:style>
  <w:style w:type="character" w:customStyle="1" w:styleId="SkillscoreChar">
    <w:name w:val="Skill score Char"/>
    <w:basedOn w:val="Fuentedeprrafopredeter"/>
    <w:link w:val="Skillscore"/>
    <w:uiPriority w:val="16"/>
    <w:rsid w:val="000161E1"/>
    <w:rPr>
      <w:rFonts w:asciiTheme="majorHAnsi" w:hAnsiTheme="majorHAnsi"/>
      <w:color w:val="CDEDDA" w:themeColor="accent4"/>
      <w:kern w:val="24"/>
    </w:rPr>
  </w:style>
  <w:style w:type="character" w:customStyle="1" w:styleId="Ttulo3Car">
    <w:name w:val="Título 3 Car"/>
    <w:basedOn w:val="Fuentedeprrafopredeter"/>
    <w:link w:val="Ttulo3"/>
    <w:uiPriority w:val="9"/>
    <w:rsid w:val="00552F9B"/>
    <w:rPr>
      <w:rFonts w:eastAsiaTheme="majorEastAsia" w:cstheme="majorBidi"/>
      <w:color w:val="1D3251" w:themeColor="accent1"/>
      <w:sz w:val="22"/>
      <w:szCs w:val="24"/>
    </w:rPr>
  </w:style>
  <w:style w:type="character" w:customStyle="1" w:styleId="Ttulo4Car">
    <w:name w:val="Título 4 Car"/>
    <w:basedOn w:val="Fuentedeprrafopredeter"/>
    <w:link w:val="Ttulo4"/>
    <w:uiPriority w:val="9"/>
    <w:rsid w:val="00552F9B"/>
    <w:rPr>
      <w:rFonts w:eastAsiaTheme="majorEastAsia" w:cstheme="majorBidi"/>
      <w:i/>
      <w:iCs/>
    </w:rPr>
  </w:style>
  <w:style w:type="character" w:customStyle="1" w:styleId="Ttulo5Car">
    <w:name w:val="Título 5 Car"/>
    <w:basedOn w:val="Fuentedeprrafopredeter"/>
    <w:link w:val="Ttulo5"/>
    <w:uiPriority w:val="9"/>
    <w:rsid w:val="004103C0"/>
    <w:rPr>
      <w:rFonts w:eastAsiaTheme="majorEastAsia" w:cstheme="majorBidi"/>
      <w:i/>
      <w:color w:val="15253C" w:themeColor="accent1" w:themeShade="BF"/>
    </w:rPr>
  </w:style>
  <w:style w:type="paragraph" w:styleId="Listaconvietas">
    <w:name w:val="List Bullet"/>
    <w:basedOn w:val="Normal"/>
    <w:uiPriority w:val="99"/>
    <w:qFormat/>
    <w:rsid w:val="00A6425D"/>
    <w:pPr>
      <w:numPr>
        <w:numId w:val="2"/>
      </w:numPr>
      <w:contextualSpacing/>
    </w:pPr>
  </w:style>
  <w:style w:type="numbering" w:customStyle="1" w:styleId="BullettedList">
    <w:name w:val="BullettedList"/>
    <w:uiPriority w:val="99"/>
    <w:rsid w:val="00A6425D"/>
    <w:pPr>
      <w:numPr>
        <w:numId w:val="1"/>
      </w:numPr>
    </w:pPr>
  </w:style>
  <w:style w:type="paragraph" w:customStyle="1" w:styleId="JobDescription">
    <w:name w:val="Job Description"/>
    <w:basedOn w:val="Normal"/>
    <w:link w:val="JobDescriptionChar"/>
    <w:uiPriority w:val="18"/>
    <w:qFormat/>
    <w:rsid w:val="00A6425D"/>
    <w:pPr>
      <w:spacing w:after="0"/>
    </w:pPr>
  </w:style>
  <w:style w:type="character" w:customStyle="1" w:styleId="JobDescriptionChar">
    <w:name w:val="Job Description Char"/>
    <w:basedOn w:val="Fuentedeprrafopredeter"/>
    <w:link w:val="JobDescription"/>
    <w:uiPriority w:val="18"/>
    <w:rsid w:val="000161E1"/>
  </w:style>
  <w:style w:type="paragraph" w:styleId="Sinespaciado">
    <w:name w:val="No Spacing"/>
    <w:link w:val="SinespaciadoCar"/>
    <w:uiPriority w:val="1"/>
    <w:qFormat/>
    <w:rsid w:val="00C01C51"/>
    <w:pPr>
      <w:spacing w:after="0" w:line="240" w:lineRule="auto"/>
    </w:pPr>
    <w:rPr>
      <w:rFonts w:eastAsiaTheme="minorEastAsia"/>
      <w:color w:val="auto"/>
      <w:sz w:val="22"/>
      <w:szCs w:val="22"/>
    </w:rPr>
  </w:style>
  <w:style w:type="character" w:customStyle="1" w:styleId="SinespaciadoCar">
    <w:name w:val="Sin espaciado Car"/>
    <w:basedOn w:val="Fuentedeprrafopredeter"/>
    <w:link w:val="Sinespaciado"/>
    <w:uiPriority w:val="1"/>
    <w:rsid w:val="00C01C51"/>
    <w:rPr>
      <w:rFonts w:eastAsiaTheme="minorEastAsia"/>
      <w:color w:val="auto"/>
      <w:sz w:val="22"/>
      <w:szCs w:val="22"/>
    </w:rPr>
  </w:style>
  <w:style w:type="table" w:styleId="Tablaconcuadrculaclara">
    <w:name w:val="Grid Table Light"/>
    <w:basedOn w:val="Tablanormal"/>
    <w:uiPriority w:val="40"/>
    <w:rsid w:val="00C95E25"/>
    <w:pPr>
      <w:spacing w:after="0" w:line="240" w:lineRule="auto"/>
    </w:pPr>
    <w:rPr>
      <w:color w:val="auto"/>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notapie">
    <w:name w:val="footnote text"/>
    <w:basedOn w:val="Normal"/>
    <w:link w:val="TextonotapieCar"/>
    <w:uiPriority w:val="99"/>
    <w:semiHidden/>
    <w:unhideWhenUsed/>
    <w:rsid w:val="00AE53F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E53FA"/>
    <w:rPr>
      <w:sz w:val="20"/>
      <w:szCs w:val="20"/>
    </w:rPr>
  </w:style>
  <w:style w:type="character" w:styleId="Refdenotaalpie">
    <w:name w:val="footnote reference"/>
    <w:basedOn w:val="Fuentedeprrafopredeter"/>
    <w:uiPriority w:val="99"/>
    <w:semiHidden/>
    <w:unhideWhenUsed/>
    <w:rsid w:val="00AE53FA"/>
    <w:rPr>
      <w:vertAlign w:val="superscript"/>
    </w:rPr>
  </w:style>
  <w:style w:type="paragraph" w:styleId="Textonotaalfinal">
    <w:name w:val="endnote text"/>
    <w:basedOn w:val="Normal"/>
    <w:link w:val="TextonotaalfinalCar"/>
    <w:uiPriority w:val="99"/>
    <w:semiHidden/>
    <w:unhideWhenUsed/>
    <w:rsid w:val="00AE53F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E53FA"/>
    <w:rPr>
      <w:sz w:val="20"/>
      <w:szCs w:val="20"/>
    </w:rPr>
  </w:style>
  <w:style w:type="character" w:styleId="Refdenotaalfinal">
    <w:name w:val="endnote reference"/>
    <w:basedOn w:val="Fuentedeprrafopredeter"/>
    <w:uiPriority w:val="99"/>
    <w:semiHidden/>
    <w:unhideWhenUsed/>
    <w:rsid w:val="00AE53FA"/>
    <w:rPr>
      <w:vertAlign w:val="superscript"/>
    </w:rPr>
  </w:style>
  <w:style w:type="character" w:styleId="Refdecomentario">
    <w:name w:val="annotation reference"/>
    <w:basedOn w:val="Fuentedeprrafopredeter"/>
    <w:uiPriority w:val="99"/>
    <w:semiHidden/>
    <w:unhideWhenUsed/>
    <w:rsid w:val="00AE53FA"/>
    <w:rPr>
      <w:sz w:val="16"/>
      <w:szCs w:val="16"/>
    </w:rPr>
  </w:style>
  <w:style w:type="paragraph" w:styleId="Textocomentario">
    <w:name w:val="annotation text"/>
    <w:basedOn w:val="Normal"/>
    <w:link w:val="TextocomentarioCar"/>
    <w:uiPriority w:val="99"/>
    <w:semiHidden/>
    <w:unhideWhenUsed/>
    <w:rsid w:val="00AE53F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E53FA"/>
    <w:rPr>
      <w:sz w:val="20"/>
      <w:szCs w:val="20"/>
    </w:rPr>
  </w:style>
  <w:style w:type="paragraph" w:styleId="Asuntodelcomentario">
    <w:name w:val="annotation subject"/>
    <w:basedOn w:val="Textocomentario"/>
    <w:next w:val="Textocomentario"/>
    <w:link w:val="AsuntodelcomentarioCar"/>
    <w:uiPriority w:val="99"/>
    <w:semiHidden/>
    <w:unhideWhenUsed/>
    <w:rsid w:val="00AE53FA"/>
    <w:rPr>
      <w:b/>
      <w:bCs/>
    </w:rPr>
  </w:style>
  <w:style w:type="character" w:customStyle="1" w:styleId="AsuntodelcomentarioCar">
    <w:name w:val="Asunto del comentario Car"/>
    <w:basedOn w:val="TextocomentarioCar"/>
    <w:link w:val="Asuntodelcomentario"/>
    <w:uiPriority w:val="99"/>
    <w:semiHidden/>
    <w:rsid w:val="00AE53FA"/>
    <w:rPr>
      <w:b/>
      <w:bCs/>
      <w:sz w:val="20"/>
      <w:szCs w:val="20"/>
    </w:rPr>
  </w:style>
  <w:style w:type="paragraph" w:styleId="Textodeglobo">
    <w:name w:val="Balloon Text"/>
    <w:basedOn w:val="Normal"/>
    <w:link w:val="TextodegloboCar"/>
    <w:uiPriority w:val="99"/>
    <w:semiHidden/>
    <w:unhideWhenUsed/>
    <w:rsid w:val="00AE53FA"/>
    <w:pPr>
      <w:spacing w:after="0" w:line="240" w:lineRule="auto"/>
    </w:pPr>
    <w:rPr>
      <w:rFonts w:ascii="Segoe UI" w:hAnsi="Segoe UI" w:cs="Segoe UI"/>
    </w:rPr>
  </w:style>
  <w:style w:type="character" w:customStyle="1" w:styleId="TextodegloboCar">
    <w:name w:val="Texto de globo Car"/>
    <w:basedOn w:val="Fuentedeprrafopredeter"/>
    <w:link w:val="Textodeglobo"/>
    <w:uiPriority w:val="99"/>
    <w:semiHidden/>
    <w:rsid w:val="00AE53FA"/>
    <w:rPr>
      <w:rFonts w:ascii="Segoe UI" w:hAnsi="Segoe UI" w:cs="Segoe UI"/>
    </w:rPr>
  </w:style>
  <w:style w:type="character" w:styleId="Hipervnculo">
    <w:name w:val="Hyperlink"/>
    <w:basedOn w:val="Fuentedeprrafopredeter"/>
    <w:uiPriority w:val="99"/>
    <w:semiHidden/>
    <w:unhideWhenUsed/>
    <w:rsid w:val="00B91039"/>
    <w:rPr>
      <w:color w:val="0000FF"/>
      <w:u w:val="single"/>
    </w:rPr>
  </w:style>
  <w:style w:type="table" w:customStyle="1" w:styleId="Cuadrculadetablaclara1">
    <w:name w:val="Cuadrícula de tabla clara1"/>
    <w:basedOn w:val="Tablanormal"/>
    <w:uiPriority w:val="40"/>
    <w:rsid w:val="00A15949"/>
    <w:pPr>
      <w:spacing w:after="0" w:line="240" w:lineRule="auto"/>
    </w:pPr>
    <w:rPr>
      <w:color w:val="auto"/>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63283B"/>
    <w:pPr>
      <w:spacing w:before="100" w:beforeAutospacing="1" w:after="100" w:afterAutospacing="1" w:line="240" w:lineRule="auto"/>
    </w:pPr>
    <w:rPr>
      <w:rFonts w:ascii="Times New Roman" w:eastAsia="Times New Roman" w:hAnsi="Times New Roman" w:cs="Times New Roman"/>
      <w:color w:val="auto"/>
      <w:sz w:val="24"/>
      <w:szCs w:val="24"/>
      <w:lang w:val="es-PA" w:eastAsia="es-PA"/>
    </w:rPr>
  </w:style>
  <w:style w:type="character" w:customStyle="1" w:styleId="marktcr6gjeqk">
    <w:name w:val="marktcr6gjeqk"/>
    <w:basedOn w:val="Fuentedeprrafopredeter"/>
    <w:rsid w:val="00012916"/>
  </w:style>
  <w:style w:type="paragraph" w:customStyle="1" w:styleId="Default">
    <w:name w:val="Default"/>
    <w:rsid w:val="009A7547"/>
    <w:pPr>
      <w:autoSpaceDE w:val="0"/>
      <w:autoSpaceDN w:val="0"/>
      <w:adjustRightInd w:val="0"/>
      <w:spacing w:after="0" w:line="240" w:lineRule="auto"/>
    </w:pPr>
    <w:rPr>
      <w:rFonts w:ascii="Arial" w:hAnsi="Arial" w:cs="Arial"/>
      <w:color w:val="000000"/>
      <w:sz w:val="24"/>
      <w:szCs w:val="24"/>
      <w:lang w:val="es-PA"/>
    </w:rPr>
  </w:style>
  <w:style w:type="character" w:customStyle="1" w:styleId="font271">
    <w:name w:val="font271"/>
    <w:basedOn w:val="Fuentedeprrafopredeter"/>
    <w:rsid w:val="00213B75"/>
    <w:rPr>
      <w:rFonts w:ascii="Arial" w:hAnsi="Arial" w:cs="Arial" w:hint="default"/>
      <w:b/>
      <w:bCs/>
      <w:i w:val="0"/>
      <w:iCs w:val="0"/>
      <w:strike w:val="0"/>
      <w:dstrike w:val="0"/>
      <w:color w:val="000000"/>
      <w:sz w:val="22"/>
      <w:szCs w:val="22"/>
      <w:u w:val="none"/>
      <w:effect w:val="none"/>
    </w:rPr>
  </w:style>
  <w:style w:type="character" w:customStyle="1" w:styleId="font281">
    <w:name w:val="font281"/>
    <w:basedOn w:val="Fuentedeprrafopredeter"/>
    <w:rsid w:val="00213B75"/>
    <w:rPr>
      <w:rFonts w:ascii="Arial" w:hAnsi="Arial" w:cs="Arial" w:hint="default"/>
      <w:b w:val="0"/>
      <w:bCs w:val="0"/>
      <w:i w:val="0"/>
      <w:iCs w:val="0"/>
      <w:strike w:val="0"/>
      <w:dstrike w:val="0"/>
      <w:color w:val="000000"/>
      <w:sz w:val="22"/>
      <w:szCs w:val="22"/>
      <w:u w:val="none"/>
      <w:effect w:val="none"/>
    </w:rPr>
  </w:style>
  <w:style w:type="character" w:customStyle="1" w:styleId="date-display-single">
    <w:name w:val="date-display-single"/>
    <w:basedOn w:val="Fuentedeprrafopredeter"/>
    <w:rsid w:val="00C01710"/>
  </w:style>
  <w:style w:type="table" w:customStyle="1" w:styleId="TableNormal">
    <w:name w:val="Table Normal"/>
    <w:uiPriority w:val="2"/>
    <w:semiHidden/>
    <w:unhideWhenUsed/>
    <w:qFormat/>
    <w:rsid w:val="006B0D3E"/>
    <w:pPr>
      <w:widowControl w:val="0"/>
      <w:autoSpaceDE w:val="0"/>
      <w:autoSpaceDN w:val="0"/>
      <w:spacing w:after="0" w:line="240" w:lineRule="auto"/>
    </w:pPr>
    <w:rPr>
      <w:color w:val="auto"/>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B0D3E"/>
    <w:pPr>
      <w:widowControl w:val="0"/>
      <w:autoSpaceDE w:val="0"/>
      <w:autoSpaceDN w:val="0"/>
      <w:spacing w:after="0" w:line="240" w:lineRule="auto"/>
    </w:pPr>
    <w:rPr>
      <w:rFonts w:ascii="Arial" w:eastAsia="Arial" w:hAnsi="Arial" w:cs="Arial"/>
      <w:color w:val="auto"/>
      <w:sz w:val="22"/>
      <w:szCs w:val="22"/>
      <w:lang w:val="es-ES"/>
    </w:rPr>
  </w:style>
  <w:style w:type="paragraph" w:styleId="Textoindependiente">
    <w:name w:val="Body Text"/>
    <w:basedOn w:val="Normal"/>
    <w:link w:val="TextoindependienteCar"/>
    <w:uiPriority w:val="1"/>
    <w:qFormat/>
    <w:rsid w:val="006B0D3E"/>
    <w:pPr>
      <w:widowControl w:val="0"/>
      <w:autoSpaceDE w:val="0"/>
      <w:autoSpaceDN w:val="0"/>
      <w:spacing w:after="0" w:line="240" w:lineRule="auto"/>
    </w:pPr>
    <w:rPr>
      <w:rFonts w:ascii="Arial" w:eastAsia="Arial" w:hAnsi="Arial" w:cs="Arial"/>
      <w:color w:val="auto"/>
      <w:sz w:val="24"/>
      <w:szCs w:val="24"/>
      <w:lang w:val="es-ES"/>
    </w:rPr>
  </w:style>
  <w:style w:type="character" w:customStyle="1" w:styleId="TextoindependienteCar">
    <w:name w:val="Texto independiente Car"/>
    <w:basedOn w:val="Fuentedeprrafopredeter"/>
    <w:link w:val="Textoindependiente"/>
    <w:uiPriority w:val="1"/>
    <w:rsid w:val="006B0D3E"/>
    <w:rPr>
      <w:rFonts w:ascii="Arial" w:eastAsia="Arial" w:hAnsi="Arial" w:cs="Arial"/>
      <w:color w:val="auto"/>
      <w:sz w:val="24"/>
      <w:szCs w:val="24"/>
      <w:lang w:val="es-ES"/>
    </w:rPr>
  </w:style>
  <w:style w:type="paragraph" w:customStyle="1" w:styleId="paragraph">
    <w:name w:val="paragraph"/>
    <w:basedOn w:val="Normal"/>
    <w:rsid w:val="00C26954"/>
    <w:pPr>
      <w:spacing w:before="100" w:beforeAutospacing="1" w:after="100" w:afterAutospacing="1" w:line="240" w:lineRule="auto"/>
    </w:pPr>
    <w:rPr>
      <w:rFonts w:ascii="Times New Roman" w:eastAsia="Times New Roman" w:hAnsi="Times New Roman" w:cs="Times New Roman"/>
      <w:color w:val="auto"/>
      <w:sz w:val="24"/>
      <w:szCs w:val="24"/>
      <w:lang w:val="es-PA" w:eastAsia="es-PA"/>
    </w:rPr>
  </w:style>
  <w:style w:type="character" w:customStyle="1" w:styleId="normaltextrun">
    <w:name w:val="normaltextrun"/>
    <w:basedOn w:val="Fuentedeprrafopredeter"/>
    <w:rsid w:val="00C26954"/>
  </w:style>
  <w:style w:type="character" w:customStyle="1" w:styleId="eop">
    <w:name w:val="eop"/>
    <w:basedOn w:val="Fuentedeprrafopredeter"/>
    <w:rsid w:val="00C26954"/>
  </w:style>
  <w:style w:type="paragraph" w:customStyle="1" w:styleId="xelementtoproof">
    <w:name w:val="x_elementtoproof"/>
    <w:basedOn w:val="Normal"/>
    <w:rsid w:val="0015277B"/>
    <w:pPr>
      <w:spacing w:before="100" w:beforeAutospacing="1" w:after="100" w:afterAutospacing="1" w:line="240" w:lineRule="auto"/>
    </w:pPr>
    <w:rPr>
      <w:rFonts w:ascii="Times New Roman" w:eastAsia="Times New Roman" w:hAnsi="Times New Roman" w:cs="Times New Roman"/>
      <w:color w:val="auto"/>
      <w:sz w:val="24"/>
      <w:szCs w:val="24"/>
      <w:lang w:val="es-PA" w:eastAsia="es-P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724470">
      <w:bodyDiv w:val="1"/>
      <w:marLeft w:val="0"/>
      <w:marRight w:val="0"/>
      <w:marTop w:val="0"/>
      <w:marBottom w:val="0"/>
      <w:divBdr>
        <w:top w:val="none" w:sz="0" w:space="0" w:color="auto"/>
        <w:left w:val="none" w:sz="0" w:space="0" w:color="auto"/>
        <w:bottom w:val="none" w:sz="0" w:space="0" w:color="auto"/>
        <w:right w:val="none" w:sz="0" w:space="0" w:color="auto"/>
      </w:divBdr>
      <w:divsChild>
        <w:div w:id="1096560703">
          <w:marLeft w:val="0"/>
          <w:marRight w:val="0"/>
          <w:marTop w:val="0"/>
          <w:marBottom w:val="0"/>
          <w:divBdr>
            <w:top w:val="none" w:sz="0" w:space="0" w:color="auto"/>
            <w:left w:val="none" w:sz="0" w:space="0" w:color="auto"/>
            <w:bottom w:val="none" w:sz="0" w:space="0" w:color="auto"/>
            <w:right w:val="none" w:sz="0" w:space="0" w:color="auto"/>
          </w:divBdr>
        </w:div>
      </w:divsChild>
    </w:div>
    <w:div w:id="53623767">
      <w:bodyDiv w:val="1"/>
      <w:marLeft w:val="0"/>
      <w:marRight w:val="0"/>
      <w:marTop w:val="0"/>
      <w:marBottom w:val="0"/>
      <w:divBdr>
        <w:top w:val="none" w:sz="0" w:space="0" w:color="auto"/>
        <w:left w:val="none" w:sz="0" w:space="0" w:color="auto"/>
        <w:bottom w:val="none" w:sz="0" w:space="0" w:color="auto"/>
        <w:right w:val="none" w:sz="0" w:space="0" w:color="auto"/>
      </w:divBdr>
    </w:div>
    <w:div w:id="53700878">
      <w:bodyDiv w:val="1"/>
      <w:marLeft w:val="0"/>
      <w:marRight w:val="0"/>
      <w:marTop w:val="0"/>
      <w:marBottom w:val="0"/>
      <w:divBdr>
        <w:top w:val="none" w:sz="0" w:space="0" w:color="auto"/>
        <w:left w:val="none" w:sz="0" w:space="0" w:color="auto"/>
        <w:bottom w:val="none" w:sz="0" w:space="0" w:color="auto"/>
        <w:right w:val="none" w:sz="0" w:space="0" w:color="auto"/>
      </w:divBdr>
    </w:div>
    <w:div w:id="93209282">
      <w:bodyDiv w:val="1"/>
      <w:marLeft w:val="0"/>
      <w:marRight w:val="0"/>
      <w:marTop w:val="0"/>
      <w:marBottom w:val="0"/>
      <w:divBdr>
        <w:top w:val="none" w:sz="0" w:space="0" w:color="auto"/>
        <w:left w:val="none" w:sz="0" w:space="0" w:color="auto"/>
        <w:bottom w:val="none" w:sz="0" w:space="0" w:color="auto"/>
        <w:right w:val="none" w:sz="0" w:space="0" w:color="auto"/>
      </w:divBdr>
      <w:divsChild>
        <w:div w:id="357197871">
          <w:marLeft w:val="446"/>
          <w:marRight w:val="0"/>
          <w:marTop w:val="0"/>
          <w:marBottom w:val="0"/>
          <w:divBdr>
            <w:top w:val="none" w:sz="0" w:space="0" w:color="auto"/>
            <w:left w:val="none" w:sz="0" w:space="0" w:color="auto"/>
            <w:bottom w:val="none" w:sz="0" w:space="0" w:color="auto"/>
            <w:right w:val="none" w:sz="0" w:space="0" w:color="auto"/>
          </w:divBdr>
        </w:div>
      </w:divsChild>
    </w:div>
    <w:div w:id="103382287">
      <w:bodyDiv w:val="1"/>
      <w:marLeft w:val="0"/>
      <w:marRight w:val="0"/>
      <w:marTop w:val="0"/>
      <w:marBottom w:val="0"/>
      <w:divBdr>
        <w:top w:val="none" w:sz="0" w:space="0" w:color="auto"/>
        <w:left w:val="none" w:sz="0" w:space="0" w:color="auto"/>
        <w:bottom w:val="none" w:sz="0" w:space="0" w:color="auto"/>
        <w:right w:val="none" w:sz="0" w:space="0" w:color="auto"/>
      </w:divBdr>
    </w:div>
    <w:div w:id="140579385">
      <w:bodyDiv w:val="1"/>
      <w:marLeft w:val="0"/>
      <w:marRight w:val="0"/>
      <w:marTop w:val="0"/>
      <w:marBottom w:val="0"/>
      <w:divBdr>
        <w:top w:val="none" w:sz="0" w:space="0" w:color="auto"/>
        <w:left w:val="none" w:sz="0" w:space="0" w:color="auto"/>
        <w:bottom w:val="none" w:sz="0" w:space="0" w:color="auto"/>
        <w:right w:val="none" w:sz="0" w:space="0" w:color="auto"/>
      </w:divBdr>
    </w:div>
    <w:div w:id="150755043">
      <w:bodyDiv w:val="1"/>
      <w:marLeft w:val="0"/>
      <w:marRight w:val="0"/>
      <w:marTop w:val="0"/>
      <w:marBottom w:val="0"/>
      <w:divBdr>
        <w:top w:val="none" w:sz="0" w:space="0" w:color="auto"/>
        <w:left w:val="none" w:sz="0" w:space="0" w:color="auto"/>
        <w:bottom w:val="none" w:sz="0" w:space="0" w:color="auto"/>
        <w:right w:val="none" w:sz="0" w:space="0" w:color="auto"/>
      </w:divBdr>
      <w:divsChild>
        <w:div w:id="1399862023">
          <w:marLeft w:val="0"/>
          <w:marRight w:val="0"/>
          <w:marTop w:val="0"/>
          <w:marBottom w:val="0"/>
          <w:divBdr>
            <w:top w:val="none" w:sz="0" w:space="0" w:color="auto"/>
            <w:left w:val="none" w:sz="0" w:space="0" w:color="auto"/>
            <w:bottom w:val="none" w:sz="0" w:space="0" w:color="auto"/>
            <w:right w:val="none" w:sz="0" w:space="0" w:color="auto"/>
          </w:divBdr>
        </w:div>
        <w:div w:id="569118317">
          <w:marLeft w:val="0"/>
          <w:marRight w:val="0"/>
          <w:marTop w:val="0"/>
          <w:marBottom w:val="0"/>
          <w:divBdr>
            <w:top w:val="none" w:sz="0" w:space="0" w:color="auto"/>
            <w:left w:val="none" w:sz="0" w:space="0" w:color="auto"/>
            <w:bottom w:val="none" w:sz="0" w:space="0" w:color="auto"/>
            <w:right w:val="none" w:sz="0" w:space="0" w:color="auto"/>
          </w:divBdr>
        </w:div>
        <w:div w:id="1701054436">
          <w:marLeft w:val="0"/>
          <w:marRight w:val="0"/>
          <w:marTop w:val="0"/>
          <w:marBottom w:val="0"/>
          <w:divBdr>
            <w:top w:val="none" w:sz="0" w:space="0" w:color="auto"/>
            <w:left w:val="none" w:sz="0" w:space="0" w:color="auto"/>
            <w:bottom w:val="none" w:sz="0" w:space="0" w:color="auto"/>
            <w:right w:val="none" w:sz="0" w:space="0" w:color="auto"/>
          </w:divBdr>
        </w:div>
        <w:div w:id="796725519">
          <w:marLeft w:val="0"/>
          <w:marRight w:val="0"/>
          <w:marTop w:val="0"/>
          <w:marBottom w:val="0"/>
          <w:divBdr>
            <w:top w:val="none" w:sz="0" w:space="0" w:color="auto"/>
            <w:left w:val="none" w:sz="0" w:space="0" w:color="auto"/>
            <w:bottom w:val="none" w:sz="0" w:space="0" w:color="auto"/>
            <w:right w:val="none" w:sz="0" w:space="0" w:color="auto"/>
          </w:divBdr>
        </w:div>
        <w:div w:id="2041125609">
          <w:marLeft w:val="0"/>
          <w:marRight w:val="0"/>
          <w:marTop w:val="0"/>
          <w:marBottom w:val="0"/>
          <w:divBdr>
            <w:top w:val="none" w:sz="0" w:space="0" w:color="auto"/>
            <w:left w:val="none" w:sz="0" w:space="0" w:color="auto"/>
            <w:bottom w:val="none" w:sz="0" w:space="0" w:color="auto"/>
            <w:right w:val="none" w:sz="0" w:space="0" w:color="auto"/>
          </w:divBdr>
        </w:div>
        <w:div w:id="2052415999">
          <w:marLeft w:val="0"/>
          <w:marRight w:val="0"/>
          <w:marTop w:val="0"/>
          <w:marBottom w:val="0"/>
          <w:divBdr>
            <w:top w:val="none" w:sz="0" w:space="0" w:color="auto"/>
            <w:left w:val="none" w:sz="0" w:space="0" w:color="auto"/>
            <w:bottom w:val="none" w:sz="0" w:space="0" w:color="auto"/>
            <w:right w:val="none" w:sz="0" w:space="0" w:color="auto"/>
          </w:divBdr>
        </w:div>
        <w:div w:id="596209777">
          <w:marLeft w:val="0"/>
          <w:marRight w:val="0"/>
          <w:marTop w:val="0"/>
          <w:marBottom w:val="0"/>
          <w:divBdr>
            <w:top w:val="none" w:sz="0" w:space="0" w:color="auto"/>
            <w:left w:val="none" w:sz="0" w:space="0" w:color="auto"/>
            <w:bottom w:val="none" w:sz="0" w:space="0" w:color="auto"/>
            <w:right w:val="none" w:sz="0" w:space="0" w:color="auto"/>
          </w:divBdr>
        </w:div>
        <w:div w:id="947813867">
          <w:marLeft w:val="0"/>
          <w:marRight w:val="0"/>
          <w:marTop w:val="0"/>
          <w:marBottom w:val="0"/>
          <w:divBdr>
            <w:top w:val="none" w:sz="0" w:space="0" w:color="auto"/>
            <w:left w:val="none" w:sz="0" w:space="0" w:color="auto"/>
            <w:bottom w:val="none" w:sz="0" w:space="0" w:color="auto"/>
            <w:right w:val="none" w:sz="0" w:space="0" w:color="auto"/>
          </w:divBdr>
        </w:div>
        <w:div w:id="1398672034">
          <w:marLeft w:val="0"/>
          <w:marRight w:val="0"/>
          <w:marTop w:val="0"/>
          <w:marBottom w:val="0"/>
          <w:divBdr>
            <w:top w:val="none" w:sz="0" w:space="0" w:color="auto"/>
            <w:left w:val="none" w:sz="0" w:space="0" w:color="auto"/>
            <w:bottom w:val="none" w:sz="0" w:space="0" w:color="auto"/>
            <w:right w:val="none" w:sz="0" w:space="0" w:color="auto"/>
          </w:divBdr>
        </w:div>
        <w:div w:id="2127654178">
          <w:marLeft w:val="0"/>
          <w:marRight w:val="0"/>
          <w:marTop w:val="0"/>
          <w:marBottom w:val="0"/>
          <w:divBdr>
            <w:top w:val="none" w:sz="0" w:space="0" w:color="auto"/>
            <w:left w:val="none" w:sz="0" w:space="0" w:color="auto"/>
            <w:bottom w:val="none" w:sz="0" w:space="0" w:color="auto"/>
            <w:right w:val="none" w:sz="0" w:space="0" w:color="auto"/>
          </w:divBdr>
        </w:div>
        <w:div w:id="1196384797">
          <w:marLeft w:val="0"/>
          <w:marRight w:val="0"/>
          <w:marTop w:val="0"/>
          <w:marBottom w:val="0"/>
          <w:divBdr>
            <w:top w:val="none" w:sz="0" w:space="0" w:color="auto"/>
            <w:left w:val="none" w:sz="0" w:space="0" w:color="auto"/>
            <w:bottom w:val="none" w:sz="0" w:space="0" w:color="auto"/>
            <w:right w:val="none" w:sz="0" w:space="0" w:color="auto"/>
          </w:divBdr>
        </w:div>
      </w:divsChild>
    </w:div>
    <w:div w:id="156459499">
      <w:bodyDiv w:val="1"/>
      <w:marLeft w:val="0"/>
      <w:marRight w:val="0"/>
      <w:marTop w:val="0"/>
      <w:marBottom w:val="0"/>
      <w:divBdr>
        <w:top w:val="none" w:sz="0" w:space="0" w:color="auto"/>
        <w:left w:val="none" w:sz="0" w:space="0" w:color="auto"/>
        <w:bottom w:val="none" w:sz="0" w:space="0" w:color="auto"/>
        <w:right w:val="none" w:sz="0" w:space="0" w:color="auto"/>
      </w:divBdr>
    </w:div>
    <w:div w:id="162208680">
      <w:bodyDiv w:val="1"/>
      <w:marLeft w:val="0"/>
      <w:marRight w:val="0"/>
      <w:marTop w:val="0"/>
      <w:marBottom w:val="0"/>
      <w:divBdr>
        <w:top w:val="none" w:sz="0" w:space="0" w:color="auto"/>
        <w:left w:val="none" w:sz="0" w:space="0" w:color="auto"/>
        <w:bottom w:val="none" w:sz="0" w:space="0" w:color="auto"/>
        <w:right w:val="none" w:sz="0" w:space="0" w:color="auto"/>
      </w:divBdr>
    </w:div>
    <w:div w:id="184055159">
      <w:bodyDiv w:val="1"/>
      <w:marLeft w:val="0"/>
      <w:marRight w:val="0"/>
      <w:marTop w:val="0"/>
      <w:marBottom w:val="0"/>
      <w:divBdr>
        <w:top w:val="none" w:sz="0" w:space="0" w:color="auto"/>
        <w:left w:val="none" w:sz="0" w:space="0" w:color="auto"/>
        <w:bottom w:val="none" w:sz="0" w:space="0" w:color="auto"/>
        <w:right w:val="none" w:sz="0" w:space="0" w:color="auto"/>
      </w:divBdr>
    </w:div>
    <w:div w:id="187913254">
      <w:bodyDiv w:val="1"/>
      <w:marLeft w:val="0"/>
      <w:marRight w:val="0"/>
      <w:marTop w:val="0"/>
      <w:marBottom w:val="0"/>
      <w:divBdr>
        <w:top w:val="none" w:sz="0" w:space="0" w:color="auto"/>
        <w:left w:val="none" w:sz="0" w:space="0" w:color="auto"/>
        <w:bottom w:val="none" w:sz="0" w:space="0" w:color="auto"/>
        <w:right w:val="none" w:sz="0" w:space="0" w:color="auto"/>
      </w:divBdr>
    </w:div>
    <w:div w:id="196234890">
      <w:bodyDiv w:val="1"/>
      <w:marLeft w:val="0"/>
      <w:marRight w:val="0"/>
      <w:marTop w:val="0"/>
      <w:marBottom w:val="0"/>
      <w:divBdr>
        <w:top w:val="none" w:sz="0" w:space="0" w:color="auto"/>
        <w:left w:val="none" w:sz="0" w:space="0" w:color="auto"/>
        <w:bottom w:val="none" w:sz="0" w:space="0" w:color="auto"/>
        <w:right w:val="none" w:sz="0" w:space="0" w:color="auto"/>
      </w:divBdr>
    </w:div>
    <w:div w:id="232008375">
      <w:bodyDiv w:val="1"/>
      <w:marLeft w:val="0"/>
      <w:marRight w:val="0"/>
      <w:marTop w:val="0"/>
      <w:marBottom w:val="0"/>
      <w:divBdr>
        <w:top w:val="none" w:sz="0" w:space="0" w:color="auto"/>
        <w:left w:val="none" w:sz="0" w:space="0" w:color="auto"/>
        <w:bottom w:val="none" w:sz="0" w:space="0" w:color="auto"/>
        <w:right w:val="none" w:sz="0" w:space="0" w:color="auto"/>
      </w:divBdr>
    </w:div>
    <w:div w:id="342248050">
      <w:bodyDiv w:val="1"/>
      <w:marLeft w:val="0"/>
      <w:marRight w:val="0"/>
      <w:marTop w:val="0"/>
      <w:marBottom w:val="0"/>
      <w:divBdr>
        <w:top w:val="none" w:sz="0" w:space="0" w:color="auto"/>
        <w:left w:val="none" w:sz="0" w:space="0" w:color="auto"/>
        <w:bottom w:val="none" w:sz="0" w:space="0" w:color="auto"/>
        <w:right w:val="none" w:sz="0" w:space="0" w:color="auto"/>
      </w:divBdr>
      <w:divsChild>
        <w:div w:id="1373650779">
          <w:marLeft w:val="0"/>
          <w:marRight w:val="0"/>
          <w:marTop w:val="0"/>
          <w:marBottom w:val="0"/>
          <w:divBdr>
            <w:top w:val="none" w:sz="0" w:space="0" w:color="auto"/>
            <w:left w:val="none" w:sz="0" w:space="0" w:color="auto"/>
            <w:bottom w:val="none" w:sz="0" w:space="0" w:color="auto"/>
            <w:right w:val="none" w:sz="0" w:space="0" w:color="auto"/>
          </w:divBdr>
        </w:div>
      </w:divsChild>
    </w:div>
    <w:div w:id="363555564">
      <w:bodyDiv w:val="1"/>
      <w:marLeft w:val="0"/>
      <w:marRight w:val="0"/>
      <w:marTop w:val="0"/>
      <w:marBottom w:val="0"/>
      <w:divBdr>
        <w:top w:val="none" w:sz="0" w:space="0" w:color="auto"/>
        <w:left w:val="none" w:sz="0" w:space="0" w:color="auto"/>
        <w:bottom w:val="none" w:sz="0" w:space="0" w:color="auto"/>
        <w:right w:val="none" w:sz="0" w:space="0" w:color="auto"/>
      </w:divBdr>
    </w:div>
    <w:div w:id="569314150">
      <w:bodyDiv w:val="1"/>
      <w:marLeft w:val="0"/>
      <w:marRight w:val="0"/>
      <w:marTop w:val="0"/>
      <w:marBottom w:val="0"/>
      <w:divBdr>
        <w:top w:val="none" w:sz="0" w:space="0" w:color="auto"/>
        <w:left w:val="none" w:sz="0" w:space="0" w:color="auto"/>
        <w:bottom w:val="none" w:sz="0" w:space="0" w:color="auto"/>
        <w:right w:val="none" w:sz="0" w:space="0" w:color="auto"/>
      </w:divBdr>
    </w:div>
    <w:div w:id="632566461">
      <w:bodyDiv w:val="1"/>
      <w:marLeft w:val="0"/>
      <w:marRight w:val="0"/>
      <w:marTop w:val="0"/>
      <w:marBottom w:val="0"/>
      <w:divBdr>
        <w:top w:val="none" w:sz="0" w:space="0" w:color="auto"/>
        <w:left w:val="none" w:sz="0" w:space="0" w:color="auto"/>
        <w:bottom w:val="none" w:sz="0" w:space="0" w:color="auto"/>
        <w:right w:val="none" w:sz="0" w:space="0" w:color="auto"/>
      </w:divBdr>
    </w:div>
    <w:div w:id="641039514">
      <w:bodyDiv w:val="1"/>
      <w:marLeft w:val="0"/>
      <w:marRight w:val="0"/>
      <w:marTop w:val="0"/>
      <w:marBottom w:val="0"/>
      <w:divBdr>
        <w:top w:val="none" w:sz="0" w:space="0" w:color="auto"/>
        <w:left w:val="none" w:sz="0" w:space="0" w:color="auto"/>
        <w:bottom w:val="none" w:sz="0" w:space="0" w:color="auto"/>
        <w:right w:val="none" w:sz="0" w:space="0" w:color="auto"/>
      </w:divBdr>
    </w:div>
    <w:div w:id="679237587">
      <w:bodyDiv w:val="1"/>
      <w:marLeft w:val="0"/>
      <w:marRight w:val="0"/>
      <w:marTop w:val="0"/>
      <w:marBottom w:val="0"/>
      <w:divBdr>
        <w:top w:val="none" w:sz="0" w:space="0" w:color="auto"/>
        <w:left w:val="none" w:sz="0" w:space="0" w:color="auto"/>
        <w:bottom w:val="none" w:sz="0" w:space="0" w:color="auto"/>
        <w:right w:val="none" w:sz="0" w:space="0" w:color="auto"/>
      </w:divBdr>
    </w:div>
    <w:div w:id="685256205">
      <w:bodyDiv w:val="1"/>
      <w:marLeft w:val="0"/>
      <w:marRight w:val="0"/>
      <w:marTop w:val="0"/>
      <w:marBottom w:val="0"/>
      <w:divBdr>
        <w:top w:val="none" w:sz="0" w:space="0" w:color="auto"/>
        <w:left w:val="none" w:sz="0" w:space="0" w:color="auto"/>
        <w:bottom w:val="none" w:sz="0" w:space="0" w:color="auto"/>
        <w:right w:val="none" w:sz="0" w:space="0" w:color="auto"/>
      </w:divBdr>
      <w:divsChild>
        <w:div w:id="1148133743">
          <w:marLeft w:val="0"/>
          <w:marRight w:val="0"/>
          <w:marTop w:val="0"/>
          <w:marBottom w:val="0"/>
          <w:divBdr>
            <w:top w:val="none" w:sz="0" w:space="0" w:color="auto"/>
            <w:left w:val="none" w:sz="0" w:space="0" w:color="auto"/>
            <w:bottom w:val="none" w:sz="0" w:space="0" w:color="auto"/>
            <w:right w:val="none" w:sz="0" w:space="0" w:color="auto"/>
          </w:divBdr>
        </w:div>
        <w:div w:id="973216197">
          <w:marLeft w:val="0"/>
          <w:marRight w:val="0"/>
          <w:marTop w:val="0"/>
          <w:marBottom w:val="0"/>
          <w:divBdr>
            <w:top w:val="none" w:sz="0" w:space="0" w:color="auto"/>
            <w:left w:val="none" w:sz="0" w:space="0" w:color="auto"/>
            <w:bottom w:val="none" w:sz="0" w:space="0" w:color="auto"/>
            <w:right w:val="none" w:sz="0" w:space="0" w:color="auto"/>
          </w:divBdr>
        </w:div>
      </w:divsChild>
    </w:div>
    <w:div w:id="692847690">
      <w:bodyDiv w:val="1"/>
      <w:marLeft w:val="0"/>
      <w:marRight w:val="0"/>
      <w:marTop w:val="0"/>
      <w:marBottom w:val="0"/>
      <w:divBdr>
        <w:top w:val="none" w:sz="0" w:space="0" w:color="auto"/>
        <w:left w:val="none" w:sz="0" w:space="0" w:color="auto"/>
        <w:bottom w:val="none" w:sz="0" w:space="0" w:color="auto"/>
        <w:right w:val="none" w:sz="0" w:space="0" w:color="auto"/>
      </w:divBdr>
    </w:div>
    <w:div w:id="710813137">
      <w:bodyDiv w:val="1"/>
      <w:marLeft w:val="0"/>
      <w:marRight w:val="0"/>
      <w:marTop w:val="0"/>
      <w:marBottom w:val="0"/>
      <w:divBdr>
        <w:top w:val="none" w:sz="0" w:space="0" w:color="auto"/>
        <w:left w:val="none" w:sz="0" w:space="0" w:color="auto"/>
        <w:bottom w:val="none" w:sz="0" w:space="0" w:color="auto"/>
        <w:right w:val="none" w:sz="0" w:space="0" w:color="auto"/>
      </w:divBdr>
    </w:div>
    <w:div w:id="776215501">
      <w:bodyDiv w:val="1"/>
      <w:marLeft w:val="0"/>
      <w:marRight w:val="0"/>
      <w:marTop w:val="0"/>
      <w:marBottom w:val="0"/>
      <w:divBdr>
        <w:top w:val="none" w:sz="0" w:space="0" w:color="auto"/>
        <w:left w:val="none" w:sz="0" w:space="0" w:color="auto"/>
        <w:bottom w:val="none" w:sz="0" w:space="0" w:color="auto"/>
        <w:right w:val="none" w:sz="0" w:space="0" w:color="auto"/>
      </w:divBdr>
    </w:div>
    <w:div w:id="778373738">
      <w:bodyDiv w:val="1"/>
      <w:marLeft w:val="0"/>
      <w:marRight w:val="0"/>
      <w:marTop w:val="0"/>
      <w:marBottom w:val="0"/>
      <w:divBdr>
        <w:top w:val="none" w:sz="0" w:space="0" w:color="auto"/>
        <w:left w:val="none" w:sz="0" w:space="0" w:color="auto"/>
        <w:bottom w:val="none" w:sz="0" w:space="0" w:color="auto"/>
        <w:right w:val="none" w:sz="0" w:space="0" w:color="auto"/>
      </w:divBdr>
      <w:divsChild>
        <w:div w:id="204296863">
          <w:marLeft w:val="0"/>
          <w:marRight w:val="0"/>
          <w:marTop w:val="0"/>
          <w:marBottom w:val="0"/>
          <w:divBdr>
            <w:top w:val="none" w:sz="0" w:space="0" w:color="auto"/>
            <w:left w:val="none" w:sz="0" w:space="0" w:color="auto"/>
            <w:bottom w:val="none" w:sz="0" w:space="0" w:color="auto"/>
            <w:right w:val="none" w:sz="0" w:space="0" w:color="auto"/>
          </w:divBdr>
        </w:div>
        <w:div w:id="1046833108">
          <w:marLeft w:val="0"/>
          <w:marRight w:val="0"/>
          <w:marTop w:val="0"/>
          <w:marBottom w:val="0"/>
          <w:divBdr>
            <w:top w:val="none" w:sz="0" w:space="0" w:color="auto"/>
            <w:left w:val="none" w:sz="0" w:space="0" w:color="auto"/>
            <w:bottom w:val="none" w:sz="0" w:space="0" w:color="auto"/>
            <w:right w:val="none" w:sz="0" w:space="0" w:color="auto"/>
          </w:divBdr>
        </w:div>
        <w:div w:id="1205950404">
          <w:marLeft w:val="0"/>
          <w:marRight w:val="0"/>
          <w:marTop w:val="0"/>
          <w:marBottom w:val="0"/>
          <w:divBdr>
            <w:top w:val="none" w:sz="0" w:space="0" w:color="auto"/>
            <w:left w:val="none" w:sz="0" w:space="0" w:color="auto"/>
            <w:bottom w:val="none" w:sz="0" w:space="0" w:color="auto"/>
            <w:right w:val="none" w:sz="0" w:space="0" w:color="auto"/>
          </w:divBdr>
        </w:div>
        <w:div w:id="705103019">
          <w:marLeft w:val="0"/>
          <w:marRight w:val="0"/>
          <w:marTop w:val="0"/>
          <w:marBottom w:val="0"/>
          <w:divBdr>
            <w:top w:val="none" w:sz="0" w:space="0" w:color="auto"/>
            <w:left w:val="none" w:sz="0" w:space="0" w:color="auto"/>
            <w:bottom w:val="none" w:sz="0" w:space="0" w:color="auto"/>
            <w:right w:val="none" w:sz="0" w:space="0" w:color="auto"/>
          </w:divBdr>
        </w:div>
        <w:div w:id="422457527">
          <w:marLeft w:val="0"/>
          <w:marRight w:val="0"/>
          <w:marTop w:val="0"/>
          <w:marBottom w:val="0"/>
          <w:divBdr>
            <w:top w:val="none" w:sz="0" w:space="0" w:color="auto"/>
            <w:left w:val="none" w:sz="0" w:space="0" w:color="auto"/>
            <w:bottom w:val="none" w:sz="0" w:space="0" w:color="auto"/>
            <w:right w:val="none" w:sz="0" w:space="0" w:color="auto"/>
          </w:divBdr>
        </w:div>
        <w:div w:id="72746993">
          <w:marLeft w:val="0"/>
          <w:marRight w:val="0"/>
          <w:marTop w:val="0"/>
          <w:marBottom w:val="0"/>
          <w:divBdr>
            <w:top w:val="none" w:sz="0" w:space="0" w:color="auto"/>
            <w:left w:val="none" w:sz="0" w:space="0" w:color="auto"/>
            <w:bottom w:val="none" w:sz="0" w:space="0" w:color="auto"/>
            <w:right w:val="none" w:sz="0" w:space="0" w:color="auto"/>
          </w:divBdr>
        </w:div>
        <w:div w:id="620114880">
          <w:marLeft w:val="0"/>
          <w:marRight w:val="0"/>
          <w:marTop w:val="0"/>
          <w:marBottom w:val="0"/>
          <w:divBdr>
            <w:top w:val="none" w:sz="0" w:space="0" w:color="auto"/>
            <w:left w:val="none" w:sz="0" w:space="0" w:color="auto"/>
            <w:bottom w:val="none" w:sz="0" w:space="0" w:color="auto"/>
            <w:right w:val="none" w:sz="0" w:space="0" w:color="auto"/>
          </w:divBdr>
        </w:div>
        <w:div w:id="1532648328">
          <w:marLeft w:val="0"/>
          <w:marRight w:val="0"/>
          <w:marTop w:val="0"/>
          <w:marBottom w:val="0"/>
          <w:divBdr>
            <w:top w:val="none" w:sz="0" w:space="0" w:color="auto"/>
            <w:left w:val="none" w:sz="0" w:space="0" w:color="auto"/>
            <w:bottom w:val="none" w:sz="0" w:space="0" w:color="auto"/>
            <w:right w:val="none" w:sz="0" w:space="0" w:color="auto"/>
          </w:divBdr>
        </w:div>
        <w:div w:id="102190542">
          <w:marLeft w:val="0"/>
          <w:marRight w:val="0"/>
          <w:marTop w:val="0"/>
          <w:marBottom w:val="0"/>
          <w:divBdr>
            <w:top w:val="none" w:sz="0" w:space="0" w:color="auto"/>
            <w:left w:val="none" w:sz="0" w:space="0" w:color="auto"/>
            <w:bottom w:val="none" w:sz="0" w:space="0" w:color="auto"/>
            <w:right w:val="none" w:sz="0" w:space="0" w:color="auto"/>
          </w:divBdr>
        </w:div>
        <w:div w:id="1880892799">
          <w:marLeft w:val="0"/>
          <w:marRight w:val="0"/>
          <w:marTop w:val="0"/>
          <w:marBottom w:val="0"/>
          <w:divBdr>
            <w:top w:val="none" w:sz="0" w:space="0" w:color="auto"/>
            <w:left w:val="none" w:sz="0" w:space="0" w:color="auto"/>
            <w:bottom w:val="none" w:sz="0" w:space="0" w:color="auto"/>
            <w:right w:val="none" w:sz="0" w:space="0" w:color="auto"/>
          </w:divBdr>
        </w:div>
        <w:div w:id="2073382024">
          <w:marLeft w:val="0"/>
          <w:marRight w:val="0"/>
          <w:marTop w:val="0"/>
          <w:marBottom w:val="0"/>
          <w:divBdr>
            <w:top w:val="none" w:sz="0" w:space="0" w:color="auto"/>
            <w:left w:val="none" w:sz="0" w:space="0" w:color="auto"/>
            <w:bottom w:val="none" w:sz="0" w:space="0" w:color="auto"/>
            <w:right w:val="none" w:sz="0" w:space="0" w:color="auto"/>
          </w:divBdr>
        </w:div>
      </w:divsChild>
    </w:div>
    <w:div w:id="811748506">
      <w:bodyDiv w:val="1"/>
      <w:marLeft w:val="0"/>
      <w:marRight w:val="0"/>
      <w:marTop w:val="0"/>
      <w:marBottom w:val="0"/>
      <w:divBdr>
        <w:top w:val="none" w:sz="0" w:space="0" w:color="auto"/>
        <w:left w:val="none" w:sz="0" w:space="0" w:color="auto"/>
        <w:bottom w:val="none" w:sz="0" w:space="0" w:color="auto"/>
        <w:right w:val="none" w:sz="0" w:space="0" w:color="auto"/>
      </w:divBdr>
    </w:div>
    <w:div w:id="833884743">
      <w:bodyDiv w:val="1"/>
      <w:marLeft w:val="0"/>
      <w:marRight w:val="0"/>
      <w:marTop w:val="0"/>
      <w:marBottom w:val="0"/>
      <w:divBdr>
        <w:top w:val="none" w:sz="0" w:space="0" w:color="auto"/>
        <w:left w:val="none" w:sz="0" w:space="0" w:color="auto"/>
        <w:bottom w:val="none" w:sz="0" w:space="0" w:color="auto"/>
        <w:right w:val="none" w:sz="0" w:space="0" w:color="auto"/>
      </w:divBdr>
    </w:div>
    <w:div w:id="843471068">
      <w:bodyDiv w:val="1"/>
      <w:marLeft w:val="0"/>
      <w:marRight w:val="0"/>
      <w:marTop w:val="0"/>
      <w:marBottom w:val="0"/>
      <w:divBdr>
        <w:top w:val="none" w:sz="0" w:space="0" w:color="auto"/>
        <w:left w:val="none" w:sz="0" w:space="0" w:color="auto"/>
        <w:bottom w:val="none" w:sz="0" w:space="0" w:color="auto"/>
        <w:right w:val="none" w:sz="0" w:space="0" w:color="auto"/>
      </w:divBdr>
    </w:div>
    <w:div w:id="865604068">
      <w:bodyDiv w:val="1"/>
      <w:marLeft w:val="0"/>
      <w:marRight w:val="0"/>
      <w:marTop w:val="0"/>
      <w:marBottom w:val="0"/>
      <w:divBdr>
        <w:top w:val="none" w:sz="0" w:space="0" w:color="auto"/>
        <w:left w:val="none" w:sz="0" w:space="0" w:color="auto"/>
        <w:bottom w:val="none" w:sz="0" w:space="0" w:color="auto"/>
        <w:right w:val="none" w:sz="0" w:space="0" w:color="auto"/>
      </w:divBdr>
    </w:div>
    <w:div w:id="875577662">
      <w:bodyDiv w:val="1"/>
      <w:marLeft w:val="0"/>
      <w:marRight w:val="0"/>
      <w:marTop w:val="0"/>
      <w:marBottom w:val="0"/>
      <w:divBdr>
        <w:top w:val="none" w:sz="0" w:space="0" w:color="auto"/>
        <w:left w:val="none" w:sz="0" w:space="0" w:color="auto"/>
        <w:bottom w:val="none" w:sz="0" w:space="0" w:color="auto"/>
        <w:right w:val="none" w:sz="0" w:space="0" w:color="auto"/>
      </w:divBdr>
    </w:div>
    <w:div w:id="887183178">
      <w:bodyDiv w:val="1"/>
      <w:marLeft w:val="0"/>
      <w:marRight w:val="0"/>
      <w:marTop w:val="0"/>
      <w:marBottom w:val="0"/>
      <w:divBdr>
        <w:top w:val="none" w:sz="0" w:space="0" w:color="auto"/>
        <w:left w:val="none" w:sz="0" w:space="0" w:color="auto"/>
        <w:bottom w:val="none" w:sz="0" w:space="0" w:color="auto"/>
        <w:right w:val="none" w:sz="0" w:space="0" w:color="auto"/>
      </w:divBdr>
    </w:div>
    <w:div w:id="928388341">
      <w:bodyDiv w:val="1"/>
      <w:marLeft w:val="0"/>
      <w:marRight w:val="0"/>
      <w:marTop w:val="0"/>
      <w:marBottom w:val="0"/>
      <w:divBdr>
        <w:top w:val="none" w:sz="0" w:space="0" w:color="auto"/>
        <w:left w:val="none" w:sz="0" w:space="0" w:color="auto"/>
        <w:bottom w:val="none" w:sz="0" w:space="0" w:color="auto"/>
        <w:right w:val="none" w:sz="0" w:space="0" w:color="auto"/>
      </w:divBdr>
    </w:div>
    <w:div w:id="943926475">
      <w:bodyDiv w:val="1"/>
      <w:marLeft w:val="0"/>
      <w:marRight w:val="0"/>
      <w:marTop w:val="0"/>
      <w:marBottom w:val="0"/>
      <w:divBdr>
        <w:top w:val="none" w:sz="0" w:space="0" w:color="auto"/>
        <w:left w:val="none" w:sz="0" w:space="0" w:color="auto"/>
        <w:bottom w:val="none" w:sz="0" w:space="0" w:color="auto"/>
        <w:right w:val="none" w:sz="0" w:space="0" w:color="auto"/>
      </w:divBdr>
    </w:div>
    <w:div w:id="990980514">
      <w:bodyDiv w:val="1"/>
      <w:marLeft w:val="0"/>
      <w:marRight w:val="0"/>
      <w:marTop w:val="0"/>
      <w:marBottom w:val="0"/>
      <w:divBdr>
        <w:top w:val="none" w:sz="0" w:space="0" w:color="auto"/>
        <w:left w:val="none" w:sz="0" w:space="0" w:color="auto"/>
        <w:bottom w:val="none" w:sz="0" w:space="0" w:color="auto"/>
        <w:right w:val="none" w:sz="0" w:space="0" w:color="auto"/>
      </w:divBdr>
      <w:divsChild>
        <w:div w:id="59912178">
          <w:marLeft w:val="446"/>
          <w:marRight w:val="0"/>
          <w:marTop w:val="0"/>
          <w:marBottom w:val="0"/>
          <w:divBdr>
            <w:top w:val="none" w:sz="0" w:space="0" w:color="auto"/>
            <w:left w:val="none" w:sz="0" w:space="0" w:color="auto"/>
            <w:bottom w:val="none" w:sz="0" w:space="0" w:color="auto"/>
            <w:right w:val="none" w:sz="0" w:space="0" w:color="auto"/>
          </w:divBdr>
        </w:div>
        <w:div w:id="1796286119">
          <w:marLeft w:val="446"/>
          <w:marRight w:val="0"/>
          <w:marTop w:val="0"/>
          <w:marBottom w:val="0"/>
          <w:divBdr>
            <w:top w:val="none" w:sz="0" w:space="0" w:color="auto"/>
            <w:left w:val="none" w:sz="0" w:space="0" w:color="auto"/>
            <w:bottom w:val="none" w:sz="0" w:space="0" w:color="auto"/>
            <w:right w:val="none" w:sz="0" w:space="0" w:color="auto"/>
          </w:divBdr>
        </w:div>
        <w:div w:id="1337419245">
          <w:marLeft w:val="446"/>
          <w:marRight w:val="0"/>
          <w:marTop w:val="0"/>
          <w:marBottom w:val="0"/>
          <w:divBdr>
            <w:top w:val="none" w:sz="0" w:space="0" w:color="auto"/>
            <w:left w:val="none" w:sz="0" w:space="0" w:color="auto"/>
            <w:bottom w:val="none" w:sz="0" w:space="0" w:color="auto"/>
            <w:right w:val="none" w:sz="0" w:space="0" w:color="auto"/>
          </w:divBdr>
        </w:div>
        <w:div w:id="1961376175">
          <w:marLeft w:val="446"/>
          <w:marRight w:val="0"/>
          <w:marTop w:val="0"/>
          <w:marBottom w:val="0"/>
          <w:divBdr>
            <w:top w:val="none" w:sz="0" w:space="0" w:color="auto"/>
            <w:left w:val="none" w:sz="0" w:space="0" w:color="auto"/>
            <w:bottom w:val="none" w:sz="0" w:space="0" w:color="auto"/>
            <w:right w:val="none" w:sz="0" w:space="0" w:color="auto"/>
          </w:divBdr>
        </w:div>
        <w:div w:id="209997650">
          <w:marLeft w:val="446"/>
          <w:marRight w:val="0"/>
          <w:marTop w:val="0"/>
          <w:marBottom w:val="0"/>
          <w:divBdr>
            <w:top w:val="none" w:sz="0" w:space="0" w:color="auto"/>
            <w:left w:val="none" w:sz="0" w:space="0" w:color="auto"/>
            <w:bottom w:val="none" w:sz="0" w:space="0" w:color="auto"/>
            <w:right w:val="none" w:sz="0" w:space="0" w:color="auto"/>
          </w:divBdr>
        </w:div>
        <w:div w:id="866406770">
          <w:marLeft w:val="446"/>
          <w:marRight w:val="0"/>
          <w:marTop w:val="0"/>
          <w:marBottom w:val="0"/>
          <w:divBdr>
            <w:top w:val="none" w:sz="0" w:space="0" w:color="auto"/>
            <w:left w:val="none" w:sz="0" w:space="0" w:color="auto"/>
            <w:bottom w:val="none" w:sz="0" w:space="0" w:color="auto"/>
            <w:right w:val="none" w:sz="0" w:space="0" w:color="auto"/>
          </w:divBdr>
        </w:div>
      </w:divsChild>
    </w:div>
    <w:div w:id="996881012">
      <w:bodyDiv w:val="1"/>
      <w:marLeft w:val="0"/>
      <w:marRight w:val="0"/>
      <w:marTop w:val="0"/>
      <w:marBottom w:val="0"/>
      <w:divBdr>
        <w:top w:val="none" w:sz="0" w:space="0" w:color="auto"/>
        <w:left w:val="none" w:sz="0" w:space="0" w:color="auto"/>
        <w:bottom w:val="none" w:sz="0" w:space="0" w:color="auto"/>
        <w:right w:val="none" w:sz="0" w:space="0" w:color="auto"/>
      </w:divBdr>
    </w:div>
    <w:div w:id="1034428490">
      <w:bodyDiv w:val="1"/>
      <w:marLeft w:val="0"/>
      <w:marRight w:val="0"/>
      <w:marTop w:val="0"/>
      <w:marBottom w:val="0"/>
      <w:divBdr>
        <w:top w:val="none" w:sz="0" w:space="0" w:color="auto"/>
        <w:left w:val="none" w:sz="0" w:space="0" w:color="auto"/>
        <w:bottom w:val="none" w:sz="0" w:space="0" w:color="auto"/>
        <w:right w:val="none" w:sz="0" w:space="0" w:color="auto"/>
      </w:divBdr>
    </w:div>
    <w:div w:id="1062218025">
      <w:bodyDiv w:val="1"/>
      <w:marLeft w:val="0"/>
      <w:marRight w:val="0"/>
      <w:marTop w:val="0"/>
      <w:marBottom w:val="0"/>
      <w:divBdr>
        <w:top w:val="none" w:sz="0" w:space="0" w:color="auto"/>
        <w:left w:val="none" w:sz="0" w:space="0" w:color="auto"/>
        <w:bottom w:val="none" w:sz="0" w:space="0" w:color="auto"/>
        <w:right w:val="none" w:sz="0" w:space="0" w:color="auto"/>
      </w:divBdr>
    </w:div>
    <w:div w:id="1091665265">
      <w:bodyDiv w:val="1"/>
      <w:marLeft w:val="0"/>
      <w:marRight w:val="0"/>
      <w:marTop w:val="0"/>
      <w:marBottom w:val="0"/>
      <w:divBdr>
        <w:top w:val="none" w:sz="0" w:space="0" w:color="auto"/>
        <w:left w:val="none" w:sz="0" w:space="0" w:color="auto"/>
        <w:bottom w:val="none" w:sz="0" w:space="0" w:color="auto"/>
        <w:right w:val="none" w:sz="0" w:space="0" w:color="auto"/>
      </w:divBdr>
      <w:divsChild>
        <w:div w:id="274098729">
          <w:marLeft w:val="0"/>
          <w:marRight w:val="0"/>
          <w:marTop w:val="0"/>
          <w:marBottom w:val="0"/>
          <w:divBdr>
            <w:top w:val="none" w:sz="0" w:space="0" w:color="auto"/>
            <w:left w:val="none" w:sz="0" w:space="0" w:color="auto"/>
            <w:bottom w:val="none" w:sz="0" w:space="0" w:color="auto"/>
            <w:right w:val="none" w:sz="0" w:space="0" w:color="auto"/>
          </w:divBdr>
        </w:div>
        <w:div w:id="1395816515">
          <w:marLeft w:val="0"/>
          <w:marRight w:val="0"/>
          <w:marTop w:val="0"/>
          <w:marBottom w:val="0"/>
          <w:divBdr>
            <w:top w:val="none" w:sz="0" w:space="0" w:color="auto"/>
            <w:left w:val="none" w:sz="0" w:space="0" w:color="auto"/>
            <w:bottom w:val="none" w:sz="0" w:space="0" w:color="auto"/>
            <w:right w:val="none" w:sz="0" w:space="0" w:color="auto"/>
          </w:divBdr>
        </w:div>
      </w:divsChild>
    </w:div>
    <w:div w:id="1193231630">
      <w:bodyDiv w:val="1"/>
      <w:marLeft w:val="0"/>
      <w:marRight w:val="0"/>
      <w:marTop w:val="0"/>
      <w:marBottom w:val="0"/>
      <w:divBdr>
        <w:top w:val="none" w:sz="0" w:space="0" w:color="auto"/>
        <w:left w:val="none" w:sz="0" w:space="0" w:color="auto"/>
        <w:bottom w:val="none" w:sz="0" w:space="0" w:color="auto"/>
        <w:right w:val="none" w:sz="0" w:space="0" w:color="auto"/>
      </w:divBdr>
    </w:div>
    <w:div w:id="1238829320">
      <w:bodyDiv w:val="1"/>
      <w:marLeft w:val="0"/>
      <w:marRight w:val="0"/>
      <w:marTop w:val="0"/>
      <w:marBottom w:val="0"/>
      <w:divBdr>
        <w:top w:val="none" w:sz="0" w:space="0" w:color="auto"/>
        <w:left w:val="none" w:sz="0" w:space="0" w:color="auto"/>
        <w:bottom w:val="none" w:sz="0" w:space="0" w:color="auto"/>
        <w:right w:val="none" w:sz="0" w:space="0" w:color="auto"/>
      </w:divBdr>
      <w:divsChild>
        <w:div w:id="517429122">
          <w:marLeft w:val="0"/>
          <w:marRight w:val="0"/>
          <w:marTop w:val="0"/>
          <w:marBottom w:val="0"/>
          <w:divBdr>
            <w:top w:val="none" w:sz="0" w:space="0" w:color="auto"/>
            <w:left w:val="none" w:sz="0" w:space="0" w:color="auto"/>
            <w:bottom w:val="none" w:sz="0" w:space="0" w:color="auto"/>
            <w:right w:val="none" w:sz="0" w:space="0" w:color="auto"/>
          </w:divBdr>
        </w:div>
      </w:divsChild>
    </w:div>
    <w:div w:id="1242375656">
      <w:bodyDiv w:val="1"/>
      <w:marLeft w:val="0"/>
      <w:marRight w:val="0"/>
      <w:marTop w:val="0"/>
      <w:marBottom w:val="0"/>
      <w:divBdr>
        <w:top w:val="none" w:sz="0" w:space="0" w:color="auto"/>
        <w:left w:val="none" w:sz="0" w:space="0" w:color="auto"/>
        <w:bottom w:val="none" w:sz="0" w:space="0" w:color="auto"/>
        <w:right w:val="none" w:sz="0" w:space="0" w:color="auto"/>
      </w:divBdr>
      <w:divsChild>
        <w:div w:id="1804955961">
          <w:marLeft w:val="0"/>
          <w:marRight w:val="0"/>
          <w:marTop w:val="0"/>
          <w:marBottom w:val="0"/>
          <w:divBdr>
            <w:top w:val="none" w:sz="0" w:space="0" w:color="auto"/>
            <w:left w:val="none" w:sz="0" w:space="0" w:color="auto"/>
            <w:bottom w:val="none" w:sz="0" w:space="0" w:color="auto"/>
            <w:right w:val="none" w:sz="0" w:space="0" w:color="auto"/>
          </w:divBdr>
        </w:div>
      </w:divsChild>
    </w:div>
    <w:div w:id="1336809426">
      <w:bodyDiv w:val="1"/>
      <w:marLeft w:val="0"/>
      <w:marRight w:val="0"/>
      <w:marTop w:val="0"/>
      <w:marBottom w:val="0"/>
      <w:divBdr>
        <w:top w:val="none" w:sz="0" w:space="0" w:color="auto"/>
        <w:left w:val="none" w:sz="0" w:space="0" w:color="auto"/>
        <w:bottom w:val="none" w:sz="0" w:space="0" w:color="auto"/>
        <w:right w:val="none" w:sz="0" w:space="0" w:color="auto"/>
      </w:divBdr>
    </w:div>
    <w:div w:id="1380350969">
      <w:bodyDiv w:val="1"/>
      <w:marLeft w:val="0"/>
      <w:marRight w:val="0"/>
      <w:marTop w:val="0"/>
      <w:marBottom w:val="0"/>
      <w:divBdr>
        <w:top w:val="none" w:sz="0" w:space="0" w:color="auto"/>
        <w:left w:val="none" w:sz="0" w:space="0" w:color="auto"/>
        <w:bottom w:val="none" w:sz="0" w:space="0" w:color="auto"/>
        <w:right w:val="none" w:sz="0" w:space="0" w:color="auto"/>
      </w:divBdr>
    </w:div>
    <w:div w:id="1394963070">
      <w:bodyDiv w:val="1"/>
      <w:marLeft w:val="0"/>
      <w:marRight w:val="0"/>
      <w:marTop w:val="0"/>
      <w:marBottom w:val="0"/>
      <w:divBdr>
        <w:top w:val="none" w:sz="0" w:space="0" w:color="auto"/>
        <w:left w:val="none" w:sz="0" w:space="0" w:color="auto"/>
        <w:bottom w:val="none" w:sz="0" w:space="0" w:color="auto"/>
        <w:right w:val="none" w:sz="0" w:space="0" w:color="auto"/>
      </w:divBdr>
    </w:div>
    <w:div w:id="1420252307">
      <w:bodyDiv w:val="1"/>
      <w:marLeft w:val="0"/>
      <w:marRight w:val="0"/>
      <w:marTop w:val="0"/>
      <w:marBottom w:val="0"/>
      <w:divBdr>
        <w:top w:val="none" w:sz="0" w:space="0" w:color="auto"/>
        <w:left w:val="none" w:sz="0" w:space="0" w:color="auto"/>
        <w:bottom w:val="none" w:sz="0" w:space="0" w:color="auto"/>
        <w:right w:val="none" w:sz="0" w:space="0" w:color="auto"/>
      </w:divBdr>
    </w:div>
    <w:div w:id="1421877210">
      <w:bodyDiv w:val="1"/>
      <w:marLeft w:val="0"/>
      <w:marRight w:val="0"/>
      <w:marTop w:val="0"/>
      <w:marBottom w:val="0"/>
      <w:divBdr>
        <w:top w:val="none" w:sz="0" w:space="0" w:color="auto"/>
        <w:left w:val="none" w:sz="0" w:space="0" w:color="auto"/>
        <w:bottom w:val="none" w:sz="0" w:space="0" w:color="auto"/>
        <w:right w:val="none" w:sz="0" w:space="0" w:color="auto"/>
      </w:divBdr>
    </w:div>
    <w:div w:id="1426149426">
      <w:bodyDiv w:val="1"/>
      <w:marLeft w:val="0"/>
      <w:marRight w:val="0"/>
      <w:marTop w:val="0"/>
      <w:marBottom w:val="0"/>
      <w:divBdr>
        <w:top w:val="none" w:sz="0" w:space="0" w:color="auto"/>
        <w:left w:val="none" w:sz="0" w:space="0" w:color="auto"/>
        <w:bottom w:val="none" w:sz="0" w:space="0" w:color="auto"/>
        <w:right w:val="none" w:sz="0" w:space="0" w:color="auto"/>
      </w:divBdr>
    </w:div>
    <w:div w:id="1459105538">
      <w:bodyDiv w:val="1"/>
      <w:marLeft w:val="0"/>
      <w:marRight w:val="0"/>
      <w:marTop w:val="0"/>
      <w:marBottom w:val="0"/>
      <w:divBdr>
        <w:top w:val="none" w:sz="0" w:space="0" w:color="auto"/>
        <w:left w:val="none" w:sz="0" w:space="0" w:color="auto"/>
        <w:bottom w:val="none" w:sz="0" w:space="0" w:color="auto"/>
        <w:right w:val="none" w:sz="0" w:space="0" w:color="auto"/>
      </w:divBdr>
      <w:divsChild>
        <w:div w:id="1124157121">
          <w:marLeft w:val="446"/>
          <w:marRight w:val="0"/>
          <w:marTop w:val="0"/>
          <w:marBottom w:val="0"/>
          <w:divBdr>
            <w:top w:val="none" w:sz="0" w:space="0" w:color="auto"/>
            <w:left w:val="none" w:sz="0" w:space="0" w:color="auto"/>
            <w:bottom w:val="none" w:sz="0" w:space="0" w:color="auto"/>
            <w:right w:val="none" w:sz="0" w:space="0" w:color="auto"/>
          </w:divBdr>
        </w:div>
        <w:div w:id="515313327">
          <w:marLeft w:val="446"/>
          <w:marRight w:val="0"/>
          <w:marTop w:val="0"/>
          <w:marBottom w:val="0"/>
          <w:divBdr>
            <w:top w:val="none" w:sz="0" w:space="0" w:color="auto"/>
            <w:left w:val="none" w:sz="0" w:space="0" w:color="auto"/>
            <w:bottom w:val="none" w:sz="0" w:space="0" w:color="auto"/>
            <w:right w:val="none" w:sz="0" w:space="0" w:color="auto"/>
          </w:divBdr>
        </w:div>
        <w:div w:id="491137856">
          <w:marLeft w:val="446"/>
          <w:marRight w:val="0"/>
          <w:marTop w:val="0"/>
          <w:marBottom w:val="0"/>
          <w:divBdr>
            <w:top w:val="none" w:sz="0" w:space="0" w:color="auto"/>
            <w:left w:val="none" w:sz="0" w:space="0" w:color="auto"/>
            <w:bottom w:val="none" w:sz="0" w:space="0" w:color="auto"/>
            <w:right w:val="none" w:sz="0" w:space="0" w:color="auto"/>
          </w:divBdr>
        </w:div>
      </w:divsChild>
    </w:div>
    <w:div w:id="1471552810">
      <w:bodyDiv w:val="1"/>
      <w:marLeft w:val="0"/>
      <w:marRight w:val="0"/>
      <w:marTop w:val="0"/>
      <w:marBottom w:val="0"/>
      <w:divBdr>
        <w:top w:val="none" w:sz="0" w:space="0" w:color="auto"/>
        <w:left w:val="none" w:sz="0" w:space="0" w:color="auto"/>
        <w:bottom w:val="none" w:sz="0" w:space="0" w:color="auto"/>
        <w:right w:val="none" w:sz="0" w:space="0" w:color="auto"/>
      </w:divBdr>
    </w:div>
    <w:div w:id="1473400979">
      <w:bodyDiv w:val="1"/>
      <w:marLeft w:val="0"/>
      <w:marRight w:val="0"/>
      <w:marTop w:val="0"/>
      <w:marBottom w:val="0"/>
      <w:divBdr>
        <w:top w:val="none" w:sz="0" w:space="0" w:color="auto"/>
        <w:left w:val="none" w:sz="0" w:space="0" w:color="auto"/>
        <w:bottom w:val="none" w:sz="0" w:space="0" w:color="auto"/>
        <w:right w:val="none" w:sz="0" w:space="0" w:color="auto"/>
      </w:divBdr>
    </w:div>
    <w:div w:id="1490558581">
      <w:bodyDiv w:val="1"/>
      <w:marLeft w:val="0"/>
      <w:marRight w:val="0"/>
      <w:marTop w:val="0"/>
      <w:marBottom w:val="0"/>
      <w:divBdr>
        <w:top w:val="none" w:sz="0" w:space="0" w:color="auto"/>
        <w:left w:val="none" w:sz="0" w:space="0" w:color="auto"/>
        <w:bottom w:val="none" w:sz="0" w:space="0" w:color="auto"/>
        <w:right w:val="none" w:sz="0" w:space="0" w:color="auto"/>
      </w:divBdr>
    </w:div>
    <w:div w:id="1502694436">
      <w:bodyDiv w:val="1"/>
      <w:marLeft w:val="0"/>
      <w:marRight w:val="0"/>
      <w:marTop w:val="0"/>
      <w:marBottom w:val="0"/>
      <w:divBdr>
        <w:top w:val="none" w:sz="0" w:space="0" w:color="auto"/>
        <w:left w:val="none" w:sz="0" w:space="0" w:color="auto"/>
        <w:bottom w:val="none" w:sz="0" w:space="0" w:color="auto"/>
        <w:right w:val="none" w:sz="0" w:space="0" w:color="auto"/>
      </w:divBdr>
    </w:div>
    <w:div w:id="1559779583">
      <w:bodyDiv w:val="1"/>
      <w:marLeft w:val="0"/>
      <w:marRight w:val="0"/>
      <w:marTop w:val="0"/>
      <w:marBottom w:val="0"/>
      <w:divBdr>
        <w:top w:val="none" w:sz="0" w:space="0" w:color="auto"/>
        <w:left w:val="none" w:sz="0" w:space="0" w:color="auto"/>
        <w:bottom w:val="none" w:sz="0" w:space="0" w:color="auto"/>
        <w:right w:val="none" w:sz="0" w:space="0" w:color="auto"/>
      </w:divBdr>
      <w:divsChild>
        <w:div w:id="1710186752">
          <w:marLeft w:val="0"/>
          <w:marRight w:val="0"/>
          <w:marTop w:val="0"/>
          <w:marBottom w:val="0"/>
          <w:divBdr>
            <w:top w:val="none" w:sz="0" w:space="0" w:color="auto"/>
            <w:left w:val="none" w:sz="0" w:space="0" w:color="auto"/>
            <w:bottom w:val="none" w:sz="0" w:space="0" w:color="auto"/>
            <w:right w:val="none" w:sz="0" w:space="0" w:color="auto"/>
          </w:divBdr>
        </w:div>
        <w:div w:id="1534925118">
          <w:marLeft w:val="0"/>
          <w:marRight w:val="0"/>
          <w:marTop w:val="0"/>
          <w:marBottom w:val="0"/>
          <w:divBdr>
            <w:top w:val="none" w:sz="0" w:space="0" w:color="auto"/>
            <w:left w:val="none" w:sz="0" w:space="0" w:color="auto"/>
            <w:bottom w:val="none" w:sz="0" w:space="0" w:color="auto"/>
            <w:right w:val="none" w:sz="0" w:space="0" w:color="auto"/>
          </w:divBdr>
        </w:div>
        <w:div w:id="1594584221">
          <w:marLeft w:val="0"/>
          <w:marRight w:val="0"/>
          <w:marTop w:val="0"/>
          <w:marBottom w:val="0"/>
          <w:divBdr>
            <w:top w:val="none" w:sz="0" w:space="0" w:color="auto"/>
            <w:left w:val="none" w:sz="0" w:space="0" w:color="auto"/>
            <w:bottom w:val="none" w:sz="0" w:space="0" w:color="auto"/>
            <w:right w:val="none" w:sz="0" w:space="0" w:color="auto"/>
          </w:divBdr>
        </w:div>
        <w:div w:id="1724986585">
          <w:marLeft w:val="0"/>
          <w:marRight w:val="0"/>
          <w:marTop w:val="0"/>
          <w:marBottom w:val="0"/>
          <w:divBdr>
            <w:top w:val="none" w:sz="0" w:space="0" w:color="auto"/>
            <w:left w:val="none" w:sz="0" w:space="0" w:color="auto"/>
            <w:bottom w:val="none" w:sz="0" w:space="0" w:color="auto"/>
            <w:right w:val="none" w:sz="0" w:space="0" w:color="auto"/>
          </w:divBdr>
        </w:div>
        <w:div w:id="2073968372">
          <w:marLeft w:val="0"/>
          <w:marRight w:val="0"/>
          <w:marTop w:val="0"/>
          <w:marBottom w:val="0"/>
          <w:divBdr>
            <w:top w:val="none" w:sz="0" w:space="0" w:color="auto"/>
            <w:left w:val="none" w:sz="0" w:space="0" w:color="auto"/>
            <w:bottom w:val="none" w:sz="0" w:space="0" w:color="auto"/>
            <w:right w:val="none" w:sz="0" w:space="0" w:color="auto"/>
          </w:divBdr>
        </w:div>
        <w:div w:id="657926660">
          <w:marLeft w:val="0"/>
          <w:marRight w:val="0"/>
          <w:marTop w:val="0"/>
          <w:marBottom w:val="0"/>
          <w:divBdr>
            <w:top w:val="none" w:sz="0" w:space="0" w:color="auto"/>
            <w:left w:val="none" w:sz="0" w:space="0" w:color="auto"/>
            <w:bottom w:val="none" w:sz="0" w:space="0" w:color="auto"/>
            <w:right w:val="none" w:sz="0" w:space="0" w:color="auto"/>
          </w:divBdr>
        </w:div>
        <w:div w:id="1842239478">
          <w:marLeft w:val="0"/>
          <w:marRight w:val="0"/>
          <w:marTop w:val="0"/>
          <w:marBottom w:val="0"/>
          <w:divBdr>
            <w:top w:val="none" w:sz="0" w:space="0" w:color="auto"/>
            <w:left w:val="none" w:sz="0" w:space="0" w:color="auto"/>
            <w:bottom w:val="none" w:sz="0" w:space="0" w:color="auto"/>
            <w:right w:val="none" w:sz="0" w:space="0" w:color="auto"/>
          </w:divBdr>
        </w:div>
        <w:div w:id="195000796">
          <w:marLeft w:val="0"/>
          <w:marRight w:val="0"/>
          <w:marTop w:val="0"/>
          <w:marBottom w:val="0"/>
          <w:divBdr>
            <w:top w:val="none" w:sz="0" w:space="0" w:color="auto"/>
            <w:left w:val="none" w:sz="0" w:space="0" w:color="auto"/>
            <w:bottom w:val="none" w:sz="0" w:space="0" w:color="auto"/>
            <w:right w:val="none" w:sz="0" w:space="0" w:color="auto"/>
          </w:divBdr>
        </w:div>
        <w:div w:id="235096670">
          <w:marLeft w:val="0"/>
          <w:marRight w:val="0"/>
          <w:marTop w:val="0"/>
          <w:marBottom w:val="0"/>
          <w:divBdr>
            <w:top w:val="none" w:sz="0" w:space="0" w:color="auto"/>
            <w:left w:val="none" w:sz="0" w:space="0" w:color="auto"/>
            <w:bottom w:val="none" w:sz="0" w:space="0" w:color="auto"/>
            <w:right w:val="none" w:sz="0" w:space="0" w:color="auto"/>
          </w:divBdr>
        </w:div>
        <w:div w:id="485901412">
          <w:marLeft w:val="0"/>
          <w:marRight w:val="0"/>
          <w:marTop w:val="0"/>
          <w:marBottom w:val="0"/>
          <w:divBdr>
            <w:top w:val="none" w:sz="0" w:space="0" w:color="auto"/>
            <w:left w:val="none" w:sz="0" w:space="0" w:color="auto"/>
            <w:bottom w:val="none" w:sz="0" w:space="0" w:color="auto"/>
            <w:right w:val="none" w:sz="0" w:space="0" w:color="auto"/>
          </w:divBdr>
        </w:div>
        <w:div w:id="1127621850">
          <w:marLeft w:val="0"/>
          <w:marRight w:val="0"/>
          <w:marTop w:val="0"/>
          <w:marBottom w:val="0"/>
          <w:divBdr>
            <w:top w:val="none" w:sz="0" w:space="0" w:color="auto"/>
            <w:left w:val="none" w:sz="0" w:space="0" w:color="auto"/>
            <w:bottom w:val="none" w:sz="0" w:space="0" w:color="auto"/>
            <w:right w:val="none" w:sz="0" w:space="0" w:color="auto"/>
          </w:divBdr>
        </w:div>
      </w:divsChild>
    </w:div>
    <w:div w:id="1576207320">
      <w:bodyDiv w:val="1"/>
      <w:marLeft w:val="0"/>
      <w:marRight w:val="0"/>
      <w:marTop w:val="0"/>
      <w:marBottom w:val="0"/>
      <w:divBdr>
        <w:top w:val="none" w:sz="0" w:space="0" w:color="auto"/>
        <w:left w:val="none" w:sz="0" w:space="0" w:color="auto"/>
        <w:bottom w:val="none" w:sz="0" w:space="0" w:color="auto"/>
        <w:right w:val="none" w:sz="0" w:space="0" w:color="auto"/>
      </w:divBdr>
    </w:div>
    <w:div w:id="1613246679">
      <w:bodyDiv w:val="1"/>
      <w:marLeft w:val="0"/>
      <w:marRight w:val="0"/>
      <w:marTop w:val="0"/>
      <w:marBottom w:val="0"/>
      <w:divBdr>
        <w:top w:val="none" w:sz="0" w:space="0" w:color="auto"/>
        <w:left w:val="none" w:sz="0" w:space="0" w:color="auto"/>
        <w:bottom w:val="none" w:sz="0" w:space="0" w:color="auto"/>
        <w:right w:val="none" w:sz="0" w:space="0" w:color="auto"/>
      </w:divBdr>
      <w:divsChild>
        <w:div w:id="490606335">
          <w:marLeft w:val="0"/>
          <w:marRight w:val="0"/>
          <w:marTop w:val="0"/>
          <w:marBottom w:val="0"/>
          <w:divBdr>
            <w:top w:val="none" w:sz="0" w:space="0" w:color="auto"/>
            <w:left w:val="none" w:sz="0" w:space="0" w:color="auto"/>
            <w:bottom w:val="none" w:sz="0" w:space="0" w:color="auto"/>
            <w:right w:val="none" w:sz="0" w:space="0" w:color="auto"/>
          </w:divBdr>
        </w:div>
      </w:divsChild>
    </w:div>
    <w:div w:id="1644771623">
      <w:bodyDiv w:val="1"/>
      <w:marLeft w:val="0"/>
      <w:marRight w:val="0"/>
      <w:marTop w:val="0"/>
      <w:marBottom w:val="0"/>
      <w:divBdr>
        <w:top w:val="none" w:sz="0" w:space="0" w:color="auto"/>
        <w:left w:val="none" w:sz="0" w:space="0" w:color="auto"/>
        <w:bottom w:val="none" w:sz="0" w:space="0" w:color="auto"/>
        <w:right w:val="none" w:sz="0" w:space="0" w:color="auto"/>
      </w:divBdr>
    </w:div>
    <w:div w:id="1687175985">
      <w:bodyDiv w:val="1"/>
      <w:marLeft w:val="0"/>
      <w:marRight w:val="0"/>
      <w:marTop w:val="0"/>
      <w:marBottom w:val="0"/>
      <w:divBdr>
        <w:top w:val="none" w:sz="0" w:space="0" w:color="auto"/>
        <w:left w:val="none" w:sz="0" w:space="0" w:color="auto"/>
        <w:bottom w:val="none" w:sz="0" w:space="0" w:color="auto"/>
        <w:right w:val="none" w:sz="0" w:space="0" w:color="auto"/>
      </w:divBdr>
      <w:divsChild>
        <w:div w:id="772363106">
          <w:marLeft w:val="0"/>
          <w:marRight w:val="0"/>
          <w:marTop w:val="0"/>
          <w:marBottom w:val="0"/>
          <w:divBdr>
            <w:top w:val="none" w:sz="0" w:space="0" w:color="auto"/>
            <w:left w:val="none" w:sz="0" w:space="0" w:color="auto"/>
            <w:bottom w:val="none" w:sz="0" w:space="0" w:color="auto"/>
            <w:right w:val="none" w:sz="0" w:space="0" w:color="auto"/>
          </w:divBdr>
        </w:div>
      </w:divsChild>
    </w:div>
    <w:div w:id="1689407493">
      <w:bodyDiv w:val="1"/>
      <w:marLeft w:val="0"/>
      <w:marRight w:val="0"/>
      <w:marTop w:val="0"/>
      <w:marBottom w:val="0"/>
      <w:divBdr>
        <w:top w:val="none" w:sz="0" w:space="0" w:color="auto"/>
        <w:left w:val="none" w:sz="0" w:space="0" w:color="auto"/>
        <w:bottom w:val="none" w:sz="0" w:space="0" w:color="auto"/>
        <w:right w:val="none" w:sz="0" w:space="0" w:color="auto"/>
      </w:divBdr>
    </w:div>
    <w:div w:id="1702047946">
      <w:bodyDiv w:val="1"/>
      <w:marLeft w:val="0"/>
      <w:marRight w:val="0"/>
      <w:marTop w:val="0"/>
      <w:marBottom w:val="0"/>
      <w:divBdr>
        <w:top w:val="none" w:sz="0" w:space="0" w:color="auto"/>
        <w:left w:val="none" w:sz="0" w:space="0" w:color="auto"/>
        <w:bottom w:val="none" w:sz="0" w:space="0" w:color="auto"/>
        <w:right w:val="none" w:sz="0" w:space="0" w:color="auto"/>
      </w:divBdr>
    </w:div>
    <w:div w:id="1711303645">
      <w:bodyDiv w:val="1"/>
      <w:marLeft w:val="0"/>
      <w:marRight w:val="0"/>
      <w:marTop w:val="0"/>
      <w:marBottom w:val="0"/>
      <w:divBdr>
        <w:top w:val="none" w:sz="0" w:space="0" w:color="auto"/>
        <w:left w:val="none" w:sz="0" w:space="0" w:color="auto"/>
        <w:bottom w:val="none" w:sz="0" w:space="0" w:color="auto"/>
        <w:right w:val="none" w:sz="0" w:space="0" w:color="auto"/>
      </w:divBdr>
      <w:divsChild>
        <w:div w:id="468129286">
          <w:marLeft w:val="0"/>
          <w:marRight w:val="0"/>
          <w:marTop w:val="0"/>
          <w:marBottom w:val="0"/>
          <w:divBdr>
            <w:top w:val="none" w:sz="0" w:space="0" w:color="auto"/>
            <w:left w:val="none" w:sz="0" w:space="0" w:color="auto"/>
            <w:bottom w:val="none" w:sz="0" w:space="0" w:color="auto"/>
            <w:right w:val="none" w:sz="0" w:space="0" w:color="auto"/>
          </w:divBdr>
        </w:div>
      </w:divsChild>
    </w:div>
    <w:div w:id="1741949993">
      <w:bodyDiv w:val="1"/>
      <w:marLeft w:val="0"/>
      <w:marRight w:val="0"/>
      <w:marTop w:val="0"/>
      <w:marBottom w:val="0"/>
      <w:divBdr>
        <w:top w:val="none" w:sz="0" w:space="0" w:color="auto"/>
        <w:left w:val="none" w:sz="0" w:space="0" w:color="auto"/>
        <w:bottom w:val="none" w:sz="0" w:space="0" w:color="auto"/>
        <w:right w:val="none" w:sz="0" w:space="0" w:color="auto"/>
      </w:divBdr>
    </w:div>
    <w:div w:id="1781147953">
      <w:bodyDiv w:val="1"/>
      <w:marLeft w:val="0"/>
      <w:marRight w:val="0"/>
      <w:marTop w:val="0"/>
      <w:marBottom w:val="0"/>
      <w:divBdr>
        <w:top w:val="none" w:sz="0" w:space="0" w:color="auto"/>
        <w:left w:val="none" w:sz="0" w:space="0" w:color="auto"/>
        <w:bottom w:val="none" w:sz="0" w:space="0" w:color="auto"/>
        <w:right w:val="none" w:sz="0" w:space="0" w:color="auto"/>
      </w:divBdr>
    </w:div>
    <w:div w:id="1794245427">
      <w:bodyDiv w:val="1"/>
      <w:marLeft w:val="0"/>
      <w:marRight w:val="0"/>
      <w:marTop w:val="0"/>
      <w:marBottom w:val="0"/>
      <w:divBdr>
        <w:top w:val="none" w:sz="0" w:space="0" w:color="auto"/>
        <w:left w:val="none" w:sz="0" w:space="0" w:color="auto"/>
        <w:bottom w:val="none" w:sz="0" w:space="0" w:color="auto"/>
        <w:right w:val="none" w:sz="0" w:space="0" w:color="auto"/>
      </w:divBdr>
    </w:div>
    <w:div w:id="1850677448">
      <w:bodyDiv w:val="1"/>
      <w:marLeft w:val="0"/>
      <w:marRight w:val="0"/>
      <w:marTop w:val="0"/>
      <w:marBottom w:val="0"/>
      <w:divBdr>
        <w:top w:val="none" w:sz="0" w:space="0" w:color="auto"/>
        <w:left w:val="none" w:sz="0" w:space="0" w:color="auto"/>
        <w:bottom w:val="none" w:sz="0" w:space="0" w:color="auto"/>
        <w:right w:val="none" w:sz="0" w:space="0" w:color="auto"/>
      </w:divBdr>
      <w:divsChild>
        <w:div w:id="915477211">
          <w:marLeft w:val="0"/>
          <w:marRight w:val="0"/>
          <w:marTop w:val="0"/>
          <w:marBottom w:val="0"/>
          <w:divBdr>
            <w:top w:val="none" w:sz="0" w:space="0" w:color="auto"/>
            <w:left w:val="none" w:sz="0" w:space="0" w:color="auto"/>
            <w:bottom w:val="none" w:sz="0" w:space="0" w:color="auto"/>
            <w:right w:val="none" w:sz="0" w:space="0" w:color="auto"/>
          </w:divBdr>
        </w:div>
        <w:div w:id="2011249854">
          <w:marLeft w:val="0"/>
          <w:marRight w:val="0"/>
          <w:marTop w:val="0"/>
          <w:marBottom w:val="0"/>
          <w:divBdr>
            <w:top w:val="none" w:sz="0" w:space="0" w:color="auto"/>
            <w:left w:val="none" w:sz="0" w:space="0" w:color="auto"/>
            <w:bottom w:val="none" w:sz="0" w:space="0" w:color="auto"/>
            <w:right w:val="none" w:sz="0" w:space="0" w:color="auto"/>
          </w:divBdr>
        </w:div>
        <w:div w:id="1484351849">
          <w:marLeft w:val="0"/>
          <w:marRight w:val="0"/>
          <w:marTop w:val="0"/>
          <w:marBottom w:val="0"/>
          <w:divBdr>
            <w:top w:val="none" w:sz="0" w:space="0" w:color="auto"/>
            <w:left w:val="none" w:sz="0" w:space="0" w:color="auto"/>
            <w:bottom w:val="none" w:sz="0" w:space="0" w:color="auto"/>
            <w:right w:val="none" w:sz="0" w:space="0" w:color="auto"/>
          </w:divBdr>
        </w:div>
        <w:div w:id="2110663996">
          <w:marLeft w:val="0"/>
          <w:marRight w:val="0"/>
          <w:marTop w:val="0"/>
          <w:marBottom w:val="0"/>
          <w:divBdr>
            <w:top w:val="none" w:sz="0" w:space="0" w:color="auto"/>
            <w:left w:val="none" w:sz="0" w:space="0" w:color="auto"/>
            <w:bottom w:val="none" w:sz="0" w:space="0" w:color="auto"/>
            <w:right w:val="none" w:sz="0" w:space="0" w:color="auto"/>
          </w:divBdr>
        </w:div>
      </w:divsChild>
    </w:div>
    <w:div w:id="1857183561">
      <w:bodyDiv w:val="1"/>
      <w:marLeft w:val="0"/>
      <w:marRight w:val="0"/>
      <w:marTop w:val="0"/>
      <w:marBottom w:val="0"/>
      <w:divBdr>
        <w:top w:val="none" w:sz="0" w:space="0" w:color="auto"/>
        <w:left w:val="none" w:sz="0" w:space="0" w:color="auto"/>
        <w:bottom w:val="none" w:sz="0" w:space="0" w:color="auto"/>
        <w:right w:val="none" w:sz="0" w:space="0" w:color="auto"/>
      </w:divBdr>
    </w:div>
    <w:div w:id="1888564220">
      <w:bodyDiv w:val="1"/>
      <w:marLeft w:val="0"/>
      <w:marRight w:val="0"/>
      <w:marTop w:val="0"/>
      <w:marBottom w:val="0"/>
      <w:divBdr>
        <w:top w:val="none" w:sz="0" w:space="0" w:color="auto"/>
        <w:left w:val="none" w:sz="0" w:space="0" w:color="auto"/>
        <w:bottom w:val="none" w:sz="0" w:space="0" w:color="auto"/>
        <w:right w:val="none" w:sz="0" w:space="0" w:color="auto"/>
      </w:divBdr>
      <w:divsChild>
        <w:div w:id="1164859715">
          <w:marLeft w:val="0"/>
          <w:marRight w:val="0"/>
          <w:marTop w:val="0"/>
          <w:marBottom w:val="0"/>
          <w:divBdr>
            <w:top w:val="none" w:sz="0" w:space="0" w:color="auto"/>
            <w:left w:val="none" w:sz="0" w:space="0" w:color="auto"/>
            <w:bottom w:val="none" w:sz="0" w:space="0" w:color="auto"/>
            <w:right w:val="none" w:sz="0" w:space="0" w:color="auto"/>
          </w:divBdr>
        </w:div>
      </w:divsChild>
    </w:div>
    <w:div w:id="1894004593">
      <w:bodyDiv w:val="1"/>
      <w:marLeft w:val="0"/>
      <w:marRight w:val="0"/>
      <w:marTop w:val="0"/>
      <w:marBottom w:val="0"/>
      <w:divBdr>
        <w:top w:val="none" w:sz="0" w:space="0" w:color="auto"/>
        <w:left w:val="none" w:sz="0" w:space="0" w:color="auto"/>
        <w:bottom w:val="none" w:sz="0" w:space="0" w:color="auto"/>
        <w:right w:val="none" w:sz="0" w:space="0" w:color="auto"/>
      </w:divBdr>
      <w:divsChild>
        <w:div w:id="1093672841">
          <w:marLeft w:val="0"/>
          <w:marRight w:val="0"/>
          <w:marTop w:val="0"/>
          <w:marBottom w:val="0"/>
          <w:divBdr>
            <w:top w:val="none" w:sz="0" w:space="0" w:color="auto"/>
            <w:left w:val="none" w:sz="0" w:space="0" w:color="auto"/>
            <w:bottom w:val="none" w:sz="0" w:space="0" w:color="auto"/>
            <w:right w:val="none" w:sz="0" w:space="0" w:color="auto"/>
          </w:divBdr>
        </w:div>
        <w:div w:id="1294368383">
          <w:marLeft w:val="0"/>
          <w:marRight w:val="0"/>
          <w:marTop w:val="0"/>
          <w:marBottom w:val="0"/>
          <w:divBdr>
            <w:top w:val="none" w:sz="0" w:space="0" w:color="auto"/>
            <w:left w:val="none" w:sz="0" w:space="0" w:color="auto"/>
            <w:bottom w:val="none" w:sz="0" w:space="0" w:color="auto"/>
            <w:right w:val="none" w:sz="0" w:space="0" w:color="auto"/>
          </w:divBdr>
        </w:div>
      </w:divsChild>
    </w:div>
    <w:div w:id="1909148135">
      <w:bodyDiv w:val="1"/>
      <w:marLeft w:val="0"/>
      <w:marRight w:val="0"/>
      <w:marTop w:val="0"/>
      <w:marBottom w:val="0"/>
      <w:divBdr>
        <w:top w:val="none" w:sz="0" w:space="0" w:color="auto"/>
        <w:left w:val="none" w:sz="0" w:space="0" w:color="auto"/>
        <w:bottom w:val="none" w:sz="0" w:space="0" w:color="auto"/>
        <w:right w:val="none" w:sz="0" w:space="0" w:color="auto"/>
      </w:divBdr>
    </w:div>
    <w:div w:id="1921718558">
      <w:bodyDiv w:val="1"/>
      <w:marLeft w:val="0"/>
      <w:marRight w:val="0"/>
      <w:marTop w:val="0"/>
      <w:marBottom w:val="0"/>
      <w:divBdr>
        <w:top w:val="none" w:sz="0" w:space="0" w:color="auto"/>
        <w:left w:val="none" w:sz="0" w:space="0" w:color="auto"/>
        <w:bottom w:val="none" w:sz="0" w:space="0" w:color="auto"/>
        <w:right w:val="none" w:sz="0" w:space="0" w:color="auto"/>
      </w:divBdr>
      <w:divsChild>
        <w:div w:id="8026630">
          <w:marLeft w:val="0"/>
          <w:marRight w:val="0"/>
          <w:marTop w:val="0"/>
          <w:marBottom w:val="0"/>
          <w:divBdr>
            <w:top w:val="none" w:sz="0" w:space="0" w:color="auto"/>
            <w:left w:val="none" w:sz="0" w:space="0" w:color="auto"/>
            <w:bottom w:val="none" w:sz="0" w:space="0" w:color="auto"/>
            <w:right w:val="none" w:sz="0" w:space="0" w:color="auto"/>
          </w:divBdr>
        </w:div>
      </w:divsChild>
    </w:div>
    <w:div w:id="1944995695">
      <w:bodyDiv w:val="1"/>
      <w:marLeft w:val="0"/>
      <w:marRight w:val="0"/>
      <w:marTop w:val="0"/>
      <w:marBottom w:val="0"/>
      <w:divBdr>
        <w:top w:val="none" w:sz="0" w:space="0" w:color="auto"/>
        <w:left w:val="none" w:sz="0" w:space="0" w:color="auto"/>
        <w:bottom w:val="none" w:sz="0" w:space="0" w:color="auto"/>
        <w:right w:val="none" w:sz="0" w:space="0" w:color="auto"/>
      </w:divBdr>
    </w:div>
    <w:div w:id="1956673654">
      <w:bodyDiv w:val="1"/>
      <w:marLeft w:val="0"/>
      <w:marRight w:val="0"/>
      <w:marTop w:val="0"/>
      <w:marBottom w:val="0"/>
      <w:divBdr>
        <w:top w:val="none" w:sz="0" w:space="0" w:color="auto"/>
        <w:left w:val="none" w:sz="0" w:space="0" w:color="auto"/>
        <w:bottom w:val="none" w:sz="0" w:space="0" w:color="auto"/>
        <w:right w:val="none" w:sz="0" w:space="0" w:color="auto"/>
      </w:divBdr>
      <w:divsChild>
        <w:div w:id="1925190257">
          <w:marLeft w:val="0"/>
          <w:marRight w:val="0"/>
          <w:marTop w:val="0"/>
          <w:marBottom w:val="0"/>
          <w:divBdr>
            <w:top w:val="none" w:sz="0" w:space="0" w:color="auto"/>
            <w:left w:val="none" w:sz="0" w:space="0" w:color="auto"/>
            <w:bottom w:val="none" w:sz="0" w:space="0" w:color="auto"/>
            <w:right w:val="none" w:sz="0" w:space="0" w:color="auto"/>
          </w:divBdr>
        </w:div>
      </w:divsChild>
    </w:div>
    <w:div w:id="1959068134">
      <w:bodyDiv w:val="1"/>
      <w:marLeft w:val="0"/>
      <w:marRight w:val="0"/>
      <w:marTop w:val="0"/>
      <w:marBottom w:val="0"/>
      <w:divBdr>
        <w:top w:val="none" w:sz="0" w:space="0" w:color="auto"/>
        <w:left w:val="none" w:sz="0" w:space="0" w:color="auto"/>
        <w:bottom w:val="none" w:sz="0" w:space="0" w:color="auto"/>
        <w:right w:val="none" w:sz="0" w:space="0" w:color="auto"/>
      </w:divBdr>
    </w:div>
    <w:div w:id="1961262478">
      <w:bodyDiv w:val="1"/>
      <w:marLeft w:val="0"/>
      <w:marRight w:val="0"/>
      <w:marTop w:val="0"/>
      <w:marBottom w:val="0"/>
      <w:divBdr>
        <w:top w:val="none" w:sz="0" w:space="0" w:color="auto"/>
        <w:left w:val="none" w:sz="0" w:space="0" w:color="auto"/>
        <w:bottom w:val="none" w:sz="0" w:space="0" w:color="auto"/>
        <w:right w:val="none" w:sz="0" w:space="0" w:color="auto"/>
      </w:divBdr>
    </w:div>
    <w:div w:id="1962296750">
      <w:bodyDiv w:val="1"/>
      <w:marLeft w:val="0"/>
      <w:marRight w:val="0"/>
      <w:marTop w:val="0"/>
      <w:marBottom w:val="0"/>
      <w:divBdr>
        <w:top w:val="none" w:sz="0" w:space="0" w:color="auto"/>
        <w:left w:val="none" w:sz="0" w:space="0" w:color="auto"/>
        <w:bottom w:val="none" w:sz="0" w:space="0" w:color="auto"/>
        <w:right w:val="none" w:sz="0" w:space="0" w:color="auto"/>
      </w:divBdr>
    </w:div>
    <w:div w:id="1983269797">
      <w:bodyDiv w:val="1"/>
      <w:marLeft w:val="0"/>
      <w:marRight w:val="0"/>
      <w:marTop w:val="0"/>
      <w:marBottom w:val="0"/>
      <w:divBdr>
        <w:top w:val="none" w:sz="0" w:space="0" w:color="auto"/>
        <w:left w:val="none" w:sz="0" w:space="0" w:color="auto"/>
        <w:bottom w:val="none" w:sz="0" w:space="0" w:color="auto"/>
        <w:right w:val="none" w:sz="0" w:space="0" w:color="auto"/>
      </w:divBdr>
    </w:div>
    <w:div w:id="2000378183">
      <w:bodyDiv w:val="1"/>
      <w:marLeft w:val="0"/>
      <w:marRight w:val="0"/>
      <w:marTop w:val="0"/>
      <w:marBottom w:val="0"/>
      <w:divBdr>
        <w:top w:val="none" w:sz="0" w:space="0" w:color="auto"/>
        <w:left w:val="none" w:sz="0" w:space="0" w:color="auto"/>
        <w:bottom w:val="none" w:sz="0" w:space="0" w:color="auto"/>
        <w:right w:val="none" w:sz="0" w:space="0" w:color="auto"/>
      </w:divBdr>
    </w:div>
    <w:div w:id="2008094259">
      <w:bodyDiv w:val="1"/>
      <w:marLeft w:val="0"/>
      <w:marRight w:val="0"/>
      <w:marTop w:val="0"/>
      <w:marBottom w:val="0"/>
      <w:divBdr>
        <w:top w:val="none" w:sz="0" w:space="0" w:color="auto"/>
        <w:left w:val="none" w:sz="0" w:space="0" w:color="auto"/>
        <w:bottom w:val="none" w:sz="0" w:space="0" w:color="auto"/>
        <w:right w:val="none" w:sz="0" w:space="0" w:color="auto"/>
      </w:divBdr>
      <w:divsChild>
        <w:div w:id="910389591">
          <w:marLeft w:val="0"/>
          <w:marRight w:val="0"/>
          <w:marTop w:val="0"/>
          <w:marBottom w:val="0"/>
          <w:divBdr>
            <w:top w:val="none" w:sz="0" w:space="0" w:color="auto"/>
            <w:left w:val="none" w:sz="0" w:space="0" w:color="auto"/>
            <w:bottom w:val="none" w:sz="0" w:space="0" w:color="auto"/>
            <w:right w:val="none" w:sz="0" w:space="0" w:color="auto"/>
          </w:divBdr>
        </w:div>
        <w:div w:id="836001982">
          <w:marLeft w:val="0"/>
          <w:marRight w:val="0"/>
          <w:marTop w:val="0"/>
          <w:marBottom w:val="0"/>
          <w:divBdr>
            <w:top w:val="none" w:sz="0" w:space="0" w:color="auto"/>
            <w:left w:val="none" w:sz="0" w:space="0" w:color="auto"/>
            <w:bottom w:val="none" w:sz="0" w:space="0" w:color="auto"/>
            <w:right w:val="none" w:sz="0" w:space="0" w:color="auto"/>
          </w:divBdr>
        </w:div>
      </w:divsChild>
    </w:div>
    <w:div w:id="2022390306">
      <w:bodyDiv w:val="1"/>
      <w:marLeft w:val="0"/>
      <w:marRight w:val="0"/>
      <w:marTop w:val="0"/>
      <w:marBottom w:val="0"/>
      <w:divBdr>
        <w:top w:val="none" w:sz="0" w:space="0" w:color="auto"/>
        <w:left w:val="none" w:sz="0" w:space="0" w:color="auto"/>
        <w:bottom w:val="none" w:sz="0" w:space="0" w:color="auto"/>
        <w:right w:val="none" w:sz="0" w:space="0" w:color="auto"/>
      </w:divBdr>
    </w:div>
    <w:div w:id="2042129251">
      <w:bodyDiv w:val="1"/>
      <w:marLeft w:val="0"/>
      <w:marRight w:val="0"/>
      <w:marTop w:val="0"/>
      <w:marBottom w:val="0"/>
      <w:divBdr>
        <w:top w:val="none" w:sz="0" w:space="0" w:color="auto"/>
        <w:left w:val="none" w:sz="0" w:space="0" w:color="auto"/>
        <w:bottom w:val="none" w:sz="0" w:space="0" w:color="auto"/>
        <w:right w:val="none" w:sz="0" w:space="0" w:color="auto"/>
      </w:divBdr>
    </w:div>
    <w:div w:id="2069497448">
      <w:bodyDiv w:val="1"/>
      <w:marLeft w:val="0"/>
      <w:marRight w:val="0"/>
      <w:marTop w:val="0"/>
      <w:marBottom w:val="0"/>
      <w:divBdr>
        <w:top w:val="none" w:sz="0" w:space="0" w:color="auto"/>
        <w:left w:val="none" w:sz="0" w:space="0" w:color="auto"/>
        <w:bottom w:val="none" w:sz="0" w:space="0" w:color="auto"/>
        <w:right w:val="none" w:sz="0" w:space="0" w:color="auto"/>
      </w:divBdr>
    </w:div>
    <w:div w:id="2073233418">
      <w:bodyDiv w:val="1"/>
      <w:marLeft w:val="0"/>
      <w:marRight w:val="0"/>
      <w:marTop w:val="0"/>
      <w:marBottom w:val="0"/>
      <w:divBdr>
        <w:top w:val="none" w:sz="0" w:space="0" w:color="auto"/>
        <w:left w:val="none" w:sz="0" w:space="0" w:color="auto"/>
        <w:bottom w:val="none" w:sz="0" w:space="0" w:color="auto"/>
        <w:right w:val="none" w:sz="0" w:space="0" w:color="auto"/>
      </w:divBdr>
    </w:div>
    <w:div w:id="2127263490">
      <w:bodyDiv w:val="1"/>
      <w:marLeft w:val="0"/>
      <w:marRight w:val="0"/>
      <w:marTop w:val="0"/>
      <w:marBottom w:val="0"/>
      <w:divBdr>
        <w:top w:val="none" w:sz="0" w:space="0" w:color="auto"/>
        <w:left w:val="none" w:sz="0" w:space="0" w:color="auto"/>
        <w:bottom w:val="none" w:sz="0" w:space="0" w:color="auto"/>
        <w:right w:val="none" w:sz="0" w:space="0" w:color="auto"/>
      </w:divBdr>
    </w:div>
    <w:div w:id="2133359522">
      <w:bodyDiv w:val="1"/>
      <w:marLeft w:val="0"/>
      <w:marRight w:val="0"/>
      <w:marTop w:val="0"/>
      <w:marBottom w:val="0"/>
      <w:divBdr>
        <w:top w:val="none" w:sz="0" w:space="0" w:color="auto"/>
        <w:left w:val="none" w:sz="0" w:space="0" w:color="auto"/>
        <w:bottom w:val="none" w:sz="0" w:space="0" w:color="auto"/>
        <w:right w:val="none" w:sz="0" w:space="0" w:color="auto"/>
      </w:divBdr>
    </w:div>
    <w:div w:id="213852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4/relationships/chartEx" Target="charts/chartEx1.xml"/><Relationship Id="rId18" Type="http://schemas.openxmlformats.org/officeDocument/2006/relationships/chart" Target="charts/chart4.xm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chart" Target="charts/chart3.xml"/><Relationship Id="rId25" Type="http://schemas.openxmlformats.org/officeDocument/2006/relationships/chart" Target="charts/chart6.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hart" Target="charts/chart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deleon\AppData\Roaming\Microsoft\Templates\Modern%20initials%20resume.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6.xml"/><Relationship Id="rId1" Type="http://schemas.microsoft.com/office/2011/relationships/chartStyle" Target="style6.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1.xlsx"/></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icredidio\Documents\Informe%20de%20gesti&#243;n%202019-2024\T1-2024\Libro1.xlsx" TargetMode="External"/><Relationship Id="rId4"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solidFill>
                <a:latin typeface="Arial" panose="020B0604020202020204" pitchFamily="34" charset="0"/>
                <a:ea typeface="+mn-ea"/>
                <a:cs typeface="Arial" panose="020B0604020202020204" pitchFamily="34" charset="0"/>
              </a:defRPr>
            </a:pPr>
            <a:r>
              <a:rPr lang="es-PA">
                <a:solidFill>
                  <a:schemeClr val="tx1"/>
                </a:solidFill>
              </a:rPr>
              <a:t>Porcentaje de actividades realizadas por la Sección de Farmacoterapia, durante el primer trimestre del año 2024. enero a marzo 2024. DNFD</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solidFill>
              <a:latin typeface="Arial" panose="020B0604020202020204" pitchFamily="34" charset="0"/>
              <a:ea typeface="+mn-ea"/>
              <a:cs typeface="Arial" panose="020B0604020202020204" pitchFamily="34" charset="0"/>
            </a:defRPr>
          </a:pPr>
          <a:endParaRPr lang="es-PA"/>
        </a:p>
      </c:txPr>
    </c:title>
    <c:autoTitleDeleted val="0"/>
    <c:plotArea>
      <c:layout/>
      <c:barChart>
        <c:barDir val="bar"/>
        <c:grouping val="clustered"/>
        <c:varyColors val="0"/>
        <c:ser>
          <c:idx val="1"/>
          <c:order val="1"/>
          <c:spPr>
            <a:solidFill>
              <a:srgbClr val="FFC000"/>
            </a:solidFill>
            <a:ln>
              <a:noFill/>
            </a:ln>
            <a:effectLst/>
            <a:scene3d>
              <a:camera prst="orthographicFront"/>
              <a:lightRig rig="twoPt" dir="t"/>
            </a:scene3d>
            <a:sp3d prstMaterial="dkEdge">
              <a:bevelT/>
            </a:sp3d>
          </c:spPr>
          <c:invertIfNegative val="0"/>
          <c:dLbls>
            <c:spPr>
              <a:solidFill>
                <a:srgbClr val="FFCC00"/>
              </a:solidFill>
              <a:ln>
                <a:solidFill>
                  <a:sysClr val="windowText" lastClr="000000"/>
                </a:solidFill>
              </a:ln>
              <a:effectLst/>
              <a:scene3d>
                <a:camera prst="orthographicFront"/>
                <a:lightRig rig="threePt" dir="t"/>
              </a:scene3d>
              <a:sp3d prstMaterial="matte">
                <a:bevelT prst="angle"/>
                <a:bevelB/>
              </a:sp3d>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s-P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[Libro1]Hoja1!$D$3:$D$6</c:f>
              <c:numCache>
                <c:formatCode>General</c:formatCode>
                <c:ptCount val="4"/>
                <c:pt idx="0">
                  <c:v>30.5</c:v>
                </c:pt>
                <c:pt idx="1">
                  <c:v>4.2</c:v>
                </c:pt>
                <c:pt idx="2">
                  <c:v>36.1</c:v>
                </c:pt>
                <c:pt idx="3">
                  <c:v>29.1</c:v>
                </c:pt>
              </c:numCache>
            </c:numRef>
          </c:val>
          <c:extLst>
            <c:ext xmlns:c15="http://schemas.microsoft.com/office/drawing/2012/chart" uri="{02D57815-91ED-43cb-92C2-25804820EDAC}">
              <c15:filteredSeriesTitle>
                <c15:tx>
                  <c:strRef>
                    <c:extLst>
                      <c:ext uri="{02D57815-91ED-43cb-92C2-25804820EDAC}">
                        <c15:formulaRef>
                          <c15:sqref>[Libro1]Hoja1!$D$2</c15:sqref>
                        </c15:formulaRef>
                      </c:ext>
                    </c:extLst>
                    <c:strCache>
                      <c:ptCount val="1"/>
                      <c:pt idx="0">
                        <c:v>Porcentaje</c:v>
                      </c:pt>
                    </c:strCache>
                  </c:strRef>
                </c15:tx>
              </c15:filteredSeriesTitle>
            </c:ext>
            <c:ext xmlns:c15="http://schemas.microsoft.com/office/drawing/2012/chart" uri="{02D57815-91ED-43cb-92C2-25804820EDAC}">
              <c15:filteredCategoryTitle>
                <c15:cat>
                  <c:strRef>
                    <c:extLst>
                      <c:ext uri="{02D57815-91ED-43cb-92C2-25804820EDAC}">
                        <c15:formulaRef>
                          <c15:sqref>[Libro1]Hoja1!$B$3:$B$6</c15:sqref>
                        </c15:formulaRef>
                      </c:ext>
                    </c:extLst>
                    <c:strCache>
                      <c:ptCount val="4"/>
                      <c:pt idx="0">
                        <c:v>Evaluaciones de permisos de importación de medicamentos con fines de investigación</c:v>
                      </c:pt>
                      <c:pt idx="1">
                        <c:v>Evaluación de ensayos clínicos con medicamentos</c:v>
                      </c:pt>
                      <c:pt idx="2">
                        <c:v>Actividades informativas y de docencia</c:v>
                      </c:pt>
                      <c:pt idx="3">
                        <c:v>Actividades relacionadas al uso racional de medicamentos </c:v>
                      </c:pt>
                    </c:strCache>
                  </c:strRef>
                </c15:cat>
              </c15:filteredCategoryTitle>
            </c:ext>
            <c:ext xmlns:c16="http://schemas.microsoft.com/office/drawing/2014/chart" uri="{C3380CC4-5D6E-409C-BE32-E72D297353CC}">
              <c16:uniqueId val="{00000000-3FF8-443F-9F22-0FBF82DAD431}"/>
            </c:ext>
          </c:extLst>
        </c:ser>
        <c:dLbls>
          <c:dLblPos val="outEnd"/>
          <c:showLegendKey val="0"/>
          <c:showVal val="1"/>
          <c:showCatName val="0"/>
          <c:showSerName val="0"/>
          <c:showPercent val="0"/>
          <c:showBubbleSize val="0"/>
        </c:dLbls>
        <c:gapWidth val="182"/>
        <c:axId val="1671873344"/>
        <c:axId val="1671875840"/>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PA"/>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c:ext uri="{02D57815-91ED-43cb-92C2-25804820EDAC}">
                        <c15:formulaRef>
                          <c15:sqref>[Libro1]Hoja1!$C$3:$C$6</c15:sqref>
                        </c15:formulaRef>
                      </c:ext>
                    </c:extLst>
                    <c:numCache>
                      <c:formatCode>General</c:formatCode>
                      <c:ptCount val="4"/>
                      <c:pt idx="0">
                        <c:v>22</c:v>
                      </c:pt>
                      <c:pt idx="1">
                        <c:v>3</c:v>
                      </c:pt>
                      <c:pt idx="2">
                        <c:v>26</c:v>
                      </c:pt>
                      <c:pt idx="3">
                        <c:v>21</c:v>
                      </c:pt>
                    </c:numCache>
                  </c:numRef>
                </c:val>
                <c:extLst>
                  <c:ext uri="{02D57815-91ED-43cb-92C2-25804820EDAC}">
                    <c15:filteredSeriesTitle>
                      <c15:tx>
                        <c:strRef>
                          <c:extLst>
                            <c:ext uri="{02D57815-91ED-43cb-92C2-25804820EDAC}">
                              <c15:formulaRef>
                                <c15:sqref>[Libro1]Hoja1!$C$2</c15:sqref>
                              </c15:formulaRef>
                            </c:ext>
                          </c:extLst>
                          <c:strCache>
                            <c:ptCount val="1"/>
                            <c:pt idx="0">
                              <c:v>Cantidad</c:v>
                            </c:pt>
                          </c:strCache>
                        </c:strRef>
                      </c15:tx>
                    </c15:filteredSeriesTitle>
                  </c:ext>
                  <c:ext uri="{02D57815-91ED-43cb-92C2-25804820EDAC}">
                    <c15:filteredCategoryTitle>
                      <c15:cat>
                        <c:strRef>
                          <c:extLst>
                            <c:ext uri="{02D57815-91ED-43cb-92C2-25804820EDAC}">
                              <c15:formulaRef>
                                <c15:sqref>[Libro1]Hoja1!$B$3:$B$6</c15:sqref>
                              </c15:formulaRef>
                            </c:ext>
                          </c:extLst>
                          <c:strCache>
                            <c:ptCount val="4"/>
                            <c:pt idx="0">
                              <c:v>Evaluaciones de permisos de importación de medicamentos con fines de investigación</c:v>
                            </c:pt>
                            <c:pt idx="1">
                              <c:v>Evaluación de ensayos clínicos con medicamentos</c:v>
                            </c:pt>
                            <c:pt idx="2">
                              <c:v>Actividades informativas y de docencia</c:v>
                            </c:pt>
                            <c:pt idx="3">
                              <c:v>Actividades relacionadas al uso racional de medicamentos </c:v>
                            </c:pt>
                          </c:strCache>
                        </c:strRef>
                      </c15:cat>
                    </c15:filteredCategoryTitle>
                  </c:ext>
                  <c:ext xmlns:c16="http://schemas.microsoft.com/office/drawing/2014/chart" uri="{C3380CC4-5D6E-409C-BE32-E72D297353CC}">
                    <c16:uniqueId val="{00000001-3FF8-443F-9F22-0FBF82DAD431}"/>
                  </c:ext>
                </c:extLst>
              </c15:ser>
            </c15:filteredBarSeries>
          </c:ext>
        </c:extLst>
      </c:barChart>
      <c:catAx>
        <c:axId val="1671873344"/>
        <c:scaling>
          <c:orientation val="minMax"/>
        </c:scaling>
        <c:delete val="1"/>
        <c:axPos val="l"/>
        <c:numFmt formatCode="General" sourceLinked="1"/>
        <c:majorTickMark val="none"/>
        <c:minorTickMark val="none"/>
        <c:tickLblPos val="nextTo"/>
        <c:crossAx val="1671875840"/>
        <c:crosses val="autoZero"/>
        <c:auto val="1"/>
        <c:lblAlgn val="ctr"/>
        <c:lblOffset val="100"/>
        <c:noMultiLvlLbl val="0"/>
      </c:catAx>
      <c:valAx>
        <c:axId val="1671875840"/>
        <c:scaling>
          <c:orientation val="minMax"/>
        </c:scaling>
        <c:delete val="1"/>
        <c:axPos val="b"/>
        <c:numFmt formatCode="General" sourceLinked="1"/>
        <c:majorTickMark val="none"/>
        <c:minorTickMark val="none"/>
        <c:tickLblPos val="nextTo"/>
        <c:crossAx val="1671873344"/>
        <c:crosses val="autoZero"/>
        <c:crossBetween val="between"/>
      </c:valAx>
      <c:dTable>
        <c:showHorzBorder val="1"/>
        <c:showVertBorder val="1"/>
        <c:showOutline val="1"/>
        <c:showKeys val="1"/>
        <c:spPr>
          <a:noFill/>
          <a:ln w="9525" cap="flat" cmpd="sng" algn="ctr">
            <a:solidFill>
              <a:sysClr val="windowText" lastClr="000000"/>
            </a:solidFill>
            <a:round/>
          </a:ln>
          <a:effectLst/>
        </c:spPr>
        <c:txPr>
          <a:bodyPr rot="0" spcFirstLastPara="1" vertOverflow="ellipsis" vert="horz" wrap="square" anchor="ctr" anchorCtr="1"/>
          <a:lstStyle/>
          <a:p>
            <a:pPr rtl="0">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PA"/>
          </a:p>
        </c:txPr>
      </c:dTable>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sz="800">
          <a:latin typeface="Arial" panose="020B0604020202020204" pitchFamily="34" charset="0"/>
          <a:cs typeface="Arial" panose="020B0604020202020204" pitchFamily="34" charset="0"/>
        </a:defRPr>
      </a:pPr>
      <a:endParaRPr lang="es-PA"/>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r>
              <a:rPr lang="es-PA" sz="900" cap="none" baseline="0">
                <a:solidFill>
                  <a:sysClr val="windowText" lastClr="000000"/>
                </a:solidFill>
              </a:rPr>
              <a:t>Porcentaje de actividades llevadas a cabo por el Departamento de Sustancias Controladas. enero-marzo, 2024. DNFD</a:t>
            </a:r>
          </a:p>
        </c:rich>
      </c:tx>
      <c:overlay val="0"/>
      <c:spPr>
        <a:noFill/>
        <a:ln>
          <a:solidFill>
            <a:schemeClr val="accent1"/>
          </a:solidFill>
        </a:ln>
        <a:effectLst/>
      </c:spPr>
      <c:txPr>
        <a:bodyPr rot="0" spcFirstLastPara="1" vertOverflow="ellipsis" vert="horz" wrap="square" anchor="ctr" anchorCtr="1"/>
        <a:lstStyle/>
        <a:p>
          <a:pPr>
            <a:defRPr sz="900" b="1"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endParaRPr lang="es-PA"/>
        </a:p>
      </c:txPr>
    </c:title>
    <c:autoTitleDeleted val="0"/>
    <c:view3D>
      <c:rotX val="30"/>
      <c:rotY val="53"/>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1"/>
          <c:tx>
            <c:strRef>
              <c:f>SC!$D$3</c:f>
              <c:strCache>
                <c:ptCount val="1"/>
                <c:pt idx="0">
                  <c:v>Porcentaje</c:v>
                </c:pt>
              </c:strCache>
            </c:strRef>
          </c:tx>
          <c:dPt>
            <c:idx val="0"/>
            <c:bubble3D val="0"/>
            <c:spPr>
              <a:solidFill>
                <a:schemeClr val="accent4">
                  <a:lumMod val="7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83E-4EE6-976D-97E53D8586F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83E-4EE6-976D-97E53D8586F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83E-4EE6-976D-97E53D8586F6}"/>
              </c:ext>
            </c:extLst>
          </c:dPt>
          <c:dLbls>
            <c:dLbl>
              <c:idx val="0"/>
              <c:layout>
                <c:manualLayout>
                  <c:x val="-1.713682902886584E-2"/>
                  <c:y val="-7.9564012831729366E-3"/>
                </c:manualLayout>
              </c:layout>
              <c:spPr>
                <a:solidFill>
                  <a:schemeClr val="accent5">
                    <a:lumMod val="60000"/>
                    <a:lumOff val="40000"/>
                  </a:schemeClr>
                </a:solidFill>
                <a:ln>
                  <a:noFill/>
                </a:ln>
                <a:effectLst/>
                <a:scene3d>
                  <a:camera prst="orthographicFront"/>
                  <a:lightRig rig="threePt" dir="t"/>
                </a:scene3d>
                <a:sp3d prstMaterial="legacyWireframe">
                  <a:bevelT w="165100" prst="coolSlant"/>
                  <a:bevelB/>
                </a:sp3d>
              </c:spPr>
              <c:txPr>
                <a:bodyPr rot="0" spcFirstLastPara="1" vertOverflow="ellipsis" vert="horz" wrap="square" anchor="ctr" anchorCtr="1"/>
                <a:lstStyle/>
                <a:p>
                  <a:pPr>
                    <a:defRPr sz="8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PA"/>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3E-4EE6-976D-97E53D8586F6}"/>
                </c:ext>
              </c:extLst>
            </c:dLbl>
            <c:dLbl>
              <c:idx val="1"/>
              <c:layout>
                <c:manualLayout>
                  <c:x val="9.6497168518326418E-2"/>
                  <c:y val="-0.33714093030037912"/>
                </c:manualLayout>
              </c:layout>
              <c:spPr>
                <a:solidFill>
                  <a:schemeClr val="accent2">
                    <a:lumMod val="60000"/>
                    <a:lumOff val="40000"/>
                  </a:schemeClr>
                </a:solidFill>
                <a:ln>
                  <a:noFill/>
                </a:ln>
                <a:effectLst/>
                <a:scene3d>
                  <a:camera prst="orthographicFront"/>
                  <a:lightRig rig="threePt" dir="t"/>
                </a:scene3d>
                <a:sp3d prstMaterial="legacyWireframe">
                  <a:bevelT w="165100" prst="coolSlant"/>
                  <a:bevelB/>
                </a:sp3d>
              </c:spPr>
              <c:txPr>
                <a:bodyPr rot="0" spcFirstLastPara="1" vertOverflow="ellipsis" vert="horz" wrap="square" anchor="ctr" anchorCtr="1"/>
                <a:lstStyle/>
                <a:p>
                  <a:pPr>
                    <a:defRPr sz="800" b="1" i="0" u="none" strike="noStrike" kern="1200" spc="0" baseline="0">
                      <a:solidFill>
                        <a:schemeClr val="bg1"/>
                      </a:solidFill>
                      <a:latin typeface="Arial" panose="020B0604020202020204" pitchFamily="34" charset="0"/>
                      <a:ea typeface="+mn-ea"/>
                      <a:cs typeface="Arial" panose="020B0604020202020204" pitchFamily="34" charset="0"/>
                    </a:defRPr>
                  </a:pPr>
                  <a:endParaRPr lang="es-PA"/>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83E-4EE6-976D-97E53D8586F6}"/>
                </c:ext>
              </c:extLst>
            </c:dLbl>
            <c:dLbl>
              <c:idx val="2"/>
              <c:tx>
                <c:rich>
                  <a:bodyPr rot="0" spcFirstLastPara="1" vertOverflow="ellipsis" vert="horz" wrap="square" anchor="ctr" anchorCtr="1"/>
                  <a:lstStyle/>
                  <a:p>
                    <a:pPr>
                      <a:defRPr sz="800" b="1" i="0" u="none" strike="noStrike" kern="1200" spc="0" baseline="0">
                        <a:solidFill>
                          <a:schemeClr val="bg1"/>
                        </a:solidFill>
                        <a:latin typeface="Arial" panose="020B0604020202020204" pitchFamily="34" charset="0"/>
                        <a:ea typeface="+mn-ea"/>
                        <a:cs typeface="Arial" panose="020B0604020202020204" pitchFamily="34" charset="0"/>
                      </a:defRPr>
                    </a:pPr>
                    <a:fld id="{116C14BF-6315-44E8-A40C-E912E2E5570C}" type="VALUE">
                      <a:rPr lang="en-US">
                        <a:solidFill>
                          <a:schemeClr val="bg1"/>
                        </a:solidFill>
                      </a:rPr>
                      <a:pPr>
                        <a:defRPr>
                          <a:solidFill>
                            <a:schemeClr val="bg1"/>
                          </a:solidFill>
                        </a:defRPr>
                      </a:pPr>
                      <a:t>[VALOR]</a:t>
                    </a:fld>
                    <a:endParaRPr lang="es-PA"/>
                  </a:p>
                </c:rich>
              </c:tx>
              <c:spPr>
                <a:solidFill>
                  <a:schemeClr val="accent6">
                    <a:lumMod val="60000"/>
                    <a:lumOff val="40000"/>
                  </a:schemeClr>
                </a:solidFill>
                <a:ln>
                  <a:noFill/>
                </a:ln>
                <a:effectLst/>
                <a:scene3d>
                  <a:camera prst="orthographicFront"/>
                  <a:lightRig rig="threePt" dir="t"/>
                </a:scene3d>
                <a:sp3d prstMaterial="legacyWireframe">
                  <a:bevelT w="165100" prst="coolSlant"/>
                  <a:bevelB/>
                </a:sp3d>
              </c:spPr>
              <c:txPr>
                <a:bodyPr rot="0" spcFirstLastPara="1" vertOverflow="ellipsis" vert="horz" wrap="square" anchor="ctr" anchorCtr="1"/>
                <a:lstStyle/>
                <a:p>
                  <a:pPr>
                    <a:defRPr sz="800" b="1" i="0" u="none" strike="noStrike" kern="1200" spc="0" baseline="0">
                      <a:solidFill>
                        <a:schemeClr val="bg1"/>
                      </a:solidFill>
                      <a:latin typeface="Arial" panose="020B0604020202020204" pitchFamily="34" charset="0"/>
                      <a:ea typeface="+mn-ea"/>
                      <a:cs typeface="Arial" panose="020B0604020202020204" pitchFamily="34" charset="0"/>
                    </a:defRPr>
                  </a:pPr>
                  <a:endParaRPr lang="es-PA"/>
                </a:p>
              </c:tx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83E-4EE6-976D-97E53D8586F6}"/>
                </c:ext>
              </c:extLst>
            </c:dLbl>
            <c:spPr>
              <a:solidFill>
                <a:srgbClr val="FFCC00"/>
              </a:solidFill>
              <a:ln>
                <a:noFill/>
              </a:ln>
              <a:effectLst/>
              <a:scene3d>
                <a:camera prst="orthographicFront"/>
                <a:lightRig rig="threePt" dir="t"/>
              </a:scene3d>
              <a:sp3d prstMaterial="legacyWireframe">
                <a:bevelT w="165100" prst="coolSlant"/>
                <a:bevelB/>
              </a:sp3d>
            </c:spPr>
            <c:txPr>
              <a:bodyPr rot="0" spcFirstLastPara="1" vertOverflow="ellipsis" vert="horz" wrap="square" anchor="ctr" anchorCtr="1"/>
              <a:lstStyle/>
              <a:p>
                <a:pPr>
                  <a:defRPr sz="800" b="1" i="0" u="none" strike="noStrike" kern="1200" spc="0" baseline="0">
                    <a:solidFill>
                      <a:schemeClr val="bg1"/>
                    </a:solidFill>
                    <a:latin typeface="Arial" panose="020B0604020202020204" pitchFamily="34" charset="0"/>
                    <a:ea typeface="+mn-ea"/>
                    <a:cs typeface="Arial" panose="020B0604020202020204" pitchFamily="34" charset="0"/>
                  </a:defRPr>
                </a:pPr>
                <a:endParaRPr lang="es-P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SC!$B$5:$B$7</c:f>
              <c:strCache>
                <c:ptCount val="3"/>
                <c:pt idx="0">
                  <c:v>Permisos de expotación e importación de sustancias controladas</c:v>
                </c:pt>
                <c:pt idx="1">
                  <c:v>Vales para la vigilancia del movimiento de las sustancias controladas</c:v>
                </c:pt>
                <c:pt idx="2">
                  <c:v>Recetarios para el registro y vigilancia del uso de las sustancias controladas</c:v>
                </c:pt>
              </c:strCache>
              <c:extLst/>
            </c:strRef>
          </c:cat>
          <c:val>
            <c:numRef>
              <c:f>SC!$D$5:$D$7</c:f>
              <c:numCache>
                <c:formatCode>General</c:formatCode>
                <c:ptCount val="3"/>
                <c:pt idx="0">
                  <c:v>3.3</c:v>
                </c:pt>
                <c:pt idx="1">
                  <c:v>76.599999999999994</c:v>
                </c:pt>
                <c:pt idx="2">
                  <c:v>19.7</c:v>
                </c:pt>
              </c:numCache>
              <c:extLst/>
            </c:numRef>
          </c:val>
          <c:extLst>
            <c:ext xmlns:c16="http://schemas.microsoft.com/office/drawing/2014/chart" uri="{C3380CC4-5D6E-409C-BE32-E72D297353CC}">
              <c16:uniqueId val="{00000006-183E-4EE6-976D-97E53D8586F6}"/>
            </c:ext>
          </c:extLst>
        </c:ser>
        <c:dLbls>
          <c:dLblPos val="outEnd"/>
          <c:showLegendKey val="0"/>
          <c:showVal val="0"/>
          <c:showCatName val="1"/>
          <c:showSerName val="0"/>
          <c:showPercent val="0"/>
          <c:showBubbleSize val="0"/>
          <c:showLeaderLines val="1"/>
        </c:dLbls>
        <c:extLst>
          <c:ext xmlns:c15="http://schemas.microsoft.com/office/drawing/2012/chart" uri="{02D57815-91ED-43cb-92C2-25804820EDAC}">
            <c15:filteredPieSeries>
              <c15:ser>
                <c:idx val="0"/>
                <c:order val="0"/>
                <c:tx>
                  <c:strRef>
                    <c:extLst>
                      <c:ext uri="{02D57815-91ED-43cb-92C2-25804820EDAC}">
                        <c15:formulaRef>
                          <c15:sqref>SC!$C$3</c15:sqref>
                        </c15:formulaRef>
                      </c:ext>
                    </c:extLst>
                    <c:strCache>
                      <c:ptCount val="1"/>
                      <c:pt idx="0">
                        <c:v>Cantidad</c:v>
                      </c:pt>
                    </c:strCache>
                  </c:strRef>
                </c:tx>
                <c:explosion val="6"/>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183E-4EE6-976D-97E53D8586F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183E-4EE6-976D-97E53D8586F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183E-4EE6-976D-97E53D8586F6}"/>
                    </c:ext>
                  </c:extLst>
                </c:dPt>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s-PA"/>
                      </a:p>
                    </c:txPr>
                    <c:dLblPos val="outEnd"/>
                    <c:showLegendKey val="0"/>
                    <c:showVal val="0"/>
                    <c:showCatName val="1"/>
                    <c:showSerName val="0"/>
                    <c:showPercent val="0"/>
                    <c:showBubbleSize val="0"/>
                    <c:extLst>
                      <c:ext xmlns:c16="http://schemas.microsoft.com/office/drawing/2014/chart" uri="{C3380CC4-5D6E-409C-BE32-E72D297353CC}">
                        <c16:uniqueId val="{00000008-183E-4EE6-976D-97E53D8586F6}"/>
                      </c:ext>
                    </c:extLst>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s-PA"/>
                      </a:p>
                    </c:txPr>
                    <c:dLblPos val="outEnd"/>
                    <c:showLegendKey val="0"/>
                    <c:showVal val="0"/>
                    <c:showCatName val="1"/>
                    <c:showSerName val="0"/>
                    <c:showPercent val="0"/>
                    <c:showBubbleSize val="0"/>
                    <c:extLst>
                      <c:ext xmlns:c16="http://schemas.microsoft.com/office/drawing/2014/chart" uri="{C3380CC4-5D6E-409C-BE32-E72D297353CC}">
                        <c16:uniqueId val="{0000000A-183E-4EE6-976D-97E53D8586F6}"/>
                      </c:ext>
                    </c:extLst>
                  </c:dLbl>
                  <c:dLbl>
                    <c:idx val="2"/>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s-PA"/>
                      </a:p>
                    </c:txPr>
                    <c:dLblPos val="outEnd"/>
                    <c:showLegendKey val="0"/>
                    <c:showVal val="0"/>
                    <c:showCatName val="1"/>
                    <c:showSerName val="0"/>
                    <c:showPercent val="0"/>
                    <c:showBubbleSize val="0"/>
                    <c:extLst>
                      <c:ext xmlns:c16="http://schemas.microsoft.com/office/drawing/2014/chart" uri="{C3380CC4-5D6E-409C-BE32-E72D297353CC}">
                        <c16:uniqueId val="{0000000C-183E-4EE6-976D-97E53D8586F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s-PA"/>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SC!$B$5:$B$7</c15:sqref>
                        </c15:formulaRef>
                      </c:ext>
                    </c:extLst>
                    <c:strCache>
                      <c:ptCount val="3"/>
                      <c:pt idx="0">
                        <c:v>Permisos de expotación e importación de sustancias controladas</c:v>
                      </c:pt>
                      <c:pt idx="1">
                        <c:v>Vales para la vigilancia del movimiento de las sustancias controladas</c:v>
                      </c:pt>
                      <c:pt idx="2">
                        <c:v>Recetarios para el registro y vigilancia del uso de las sustancias controladas</c:v>
                      </c:pt>
                    </c:strCache>
                  </c:strRef>
                </c:cat>
                <c:val>
                  <c:numRef>
                    <c:extLst>
                      <c:ext uri="{02D57815-91ED-43cb-92C2-25804820EDAC}">
                        <c15:formulaRef>
                          <c15:sqref>SC!$C$5:$C$7</c15:sqref>
                        </c15:formulaRef>
                      </c:ext>
                    </c:extLst>
                    <c:numCache>
                      <c:formatCode>General</c:formatCode>
                      <c:ptCount val="3"/>
                      <c:pt idx="0">
                        <c:v>215</c:v>
                      </c:pt>
                      <c:pt idx="1">
                        <c:v>4993</c:v>
                      </c:pt>
                      <c:pt idx="2">
                        <c:v>1286</c:v>
                      </c:pt>
                    </c:numCache>
                  </c:numRef>
                </c:val>
                <c:extLst>
                  <c:ext xmlns:c16="http://schemas.microsoft.com/office/drawing/2014/chart" uri="{C3380CC4-5D6E-409C-BE32-E72D297353CC}">
                    <c16:uniqueId val="{0000000D-183E-4EE6-976D-97E53D8586F6}"/>
                  </c:ext>
                </c:extLst>
              </c15:ser>
            </c15:filteredPieSeries>
          </c:ext>
        </c:extLst>
      </c:pie3DChart>
      <c:spPr>
        <a:noFill/>
        <a:ln>
          <a:noFill/>
        </a:ln>
        <a:effectLst/>
      </c:spPr>
    </c:plotArea>
    <c:legend>
      <c:legendPos val="r"/>
      <c:overlay val="0"/>
      <c:spPr>
        <a:noFill/>
        <a:ln>
          <a:solidFill>
            <a:schemeClr val="accent1"/>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P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sz="800">
          <a:latin typeface="Arial" panose="020B0604020202020204" pitchFamily="34" charset="0"/>
          <a:cs typeface="Arial" panose="020B0604020202020204" pitchFamily="34" charset="0"/>
        </a:defRPr>
      </a:pPr>
      <a:endParaRPr lang="es-P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a:latin typeface="Arial" panose="020B0604020202020204" pitchFamily="34" charset="0"/>
                <a:cs typeface="Arial" panose="020B0604020202020204" pitchFamily="34" charset="0"/>
              </a:rPr>
              <a:t>Porcentaje de Liquidaciones aprobadas y no aprobadas, según tipo de productos. enero-marzo, 2024. DNFD</a:t>
            </a:r>
          </a:p>
        </c:rich>
      </c:tx>
      <c:overlay val="0"/>
      <c:spPr>
        <a:noFill/>
        <a:ln>
          <a:solidFill>
            <a:sysClr val="windowText" lastClr="000000"/>
          </a:solidFill>
        </a:ln>
        <a:effectLst/>
      </c:spPr>
      <c:txPr>
        <a:bodyPr rot="0" spcFirstLastPara="1" vertOverflow="ellipsis" vert="horz" wrap="square" anchor="ctr" anchorCtr="1"/>
        <a:lstStyle/>
        <a:p>
          <a:pPr>
            <a:defRPr sz="9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PA"/>
        </a:p>
      </c:txPr>
    </c:title>
    <c:autoTitleDeleted val="0"/>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0333699019781935"/>
          <c:y val="0.14022892819979188"/>
          <c:w val="0.89254396953856219"/>
          <c:h val="0.64244889263972071"/>
        </c:manualLayout>
      </c:layout>
      <c:bar3DChart>
        <c:barDir val="col"/>
        <c:grouping val="stacked"/>
        <c:varyColors val="0"/>
        <c:ser>
          <c:idx val="1"/>
          <c:order val="1"/>
          <c:tx>
            <c:strRef>
              <c:f>IMP!$D$15</c:f>
              <c:strCache>
                <c:ptCount val="1"/>
                <c:pt idx="0">
                  <c:v>Porcentaje</c:v>
                </c:pt>
              </c:strCache>
            </c:strRef>
          </c:tx>
          <c:spPr>
            <a:solidFill>
              <a:schemeClr val="accent2"/>
            </a:solidFill>
            <a:ln>
              <a:solidFill>
                <a:sysClr val="windowText" lastClr="000000"/>
              </a:solidFill>
            </a:ln>
            <a:effectLst/>
            <a:scene3d>
              <a:camera prst="orthographicFront"/>
              <a:lightRig rig="threePt" dir="t"/>
            </a:scene3d>
            <a:sp3d prstMaterial="plastic">
              <a:bevelT/>
              <a:contourClr>
                <a:sysClr val="windowText" lastClr="000000"/>
              </a:contourClr>
            </a:sp3d>
          </c:spPr>
          <c:invertIfNegative val="0"/>
          <c:dPt>
            <c:idx val="1"/>
            <c:invertIfNegative val="0"/>
            <c:bubble3D val="0"/>
            <c:spPr>
              <a:solidFill>
                <a:schemeClr val="accent2">
                  <a:lumMod val="60000"/>
                  <a:lumOff val="40000"/>
                </a:schemeClr>
              </a:solidFill>
              <a:ln>
                <a:solidFill>
                  <a:sysClr val="windowText" lastClr="000000"/>
                </a:solidFill>
              </a:ln>
              <a:effectLst/>
              <a:scene3d>
                <a:camera prst="orthographicFront"/>
                <a:lightRig rig="threePt" dir="t"/>
              </a:scene3d>
              <a:sp3d prstMaterial="plastic">
                <a:bevelT/>
                <a:contourClr>
                  <a:sysClr val="windowText" lastClr="000000"/>
                </a:contourClr>
              </a:sp3d>
            </c:spPr>
            <c:extLst>
              <c:ext xmlns:c16="http://schemas.microsoft.com/office/drawing/2014/chart" uri="{C3380CC4-5D6E-409C-BE32-E72D297353CC}">
                <c16:uniqueId val="{00000001-EBEC-4A28-97F1-864D6CC168B2}"/>
              </c:ext>
            </c:extLst>
          </c:dPt>
          <c:dPt>
            <c:idx val="2"/>
            <c:invertIfNegative val="0"/>
            <c:bubble3D val="0"/>
            <c:spPr>
              <a:solidFill>
                <a:schemeClr val="accent6">
                  <a:lumMod val="50000"/>
                </a:schemeClr>
              </a:solidFill>
              <a:ln>
                <a:solidFill>
                  <a:sysClr val="windowText" lastClr="000000"/>
                </a:solidFill>
              </a:ln>
              <a:effectLst/>
              <a:scene3d>
                <a:camera prst="orthographicFront"/>
                <a:lightRig rig="threePt" dir="t"/>
              </a:scene3d>
              <a:sp3d prstMaterial="plastic">
                <a:bevelT/>
                <a:contourClr>
                  <a:sysClr val="windowText" lastClr="000000"/>
                </a:contourClr>
              </a:sp3d>
            </c:spPr>
            <c:extLst>
              <c:ext xmlns:c16="http://schemas.microsoft.com/office/drawing/2014/chart" uri="{C3380CC4-5D6E-409C-BE32-E72D297353CC}">
                <c16:uniqueId val="{00000003-EBEC-4A28-97F1-864D6CC168B2}"/>
              </c:ext>
            </c:extLst>
          </c:dPt>
          <c:dPt>
            <c:idx val="3"/>
            <c:invertIfNegative val="0"/>
            <c:bubble3D val="0"/>
            <c:spPr>
              <a:solidFill>
                <a:schemeClr val="accent6">
                  <a:lumMod val="60000"/>
                  <a:lumOff val="40000"/>
                </a:schemeClr>
              </a:solidFill>
              <a:ln>
                <a:solidFill>
                  <a:sysClr val="windowText" lastClr="000000"/>
                </a:solidFill>
              </a:ln>
              <a:effectLst/>
              <a:scene3d>
                <a:camera prst="orthographicFront"/>
                <a:lightRig rig="threePt" dir="t"/>
              </a:scene3d>
              <a:sp3d prstMaterial="plastic">
                <a:bevelT/>
                <a:contourClr>
                  <a:sysClr val="windowText" lastClr="000000"/>
                </a:contourClr>
              </a:sp3d>
            </c:spPr>
            <c:extLst>
              <c:ext xmlns:c16="http://schemas.microsoft.com/office/drawing/2014/chart" uri="{C3380CC4-5D6E-409C-BE32-E72D297353CC}">
                <c16:uniqueId val="{00000005-EBEC-4A28-97F1-864D6CC168B2}"/>
              </c:ext>
            </c:extLst>
          </c:dPt>
          <c:dPt>
            <c:idx val="4"/>
            <c:invertIfNegative val="0"/>
            <c:bubble3D val="0"/>
            <c:spPr>
              <a:solidFill>
                <a:schemeClr val="accent5">
                  <a:lumMod val="50000"/>
                </a:schemeClr>
              </a:solidFill>
              <a:ln>
                <a:solidFill>
                  <a:sysClr val="windowText" lastClr="000000"/>
                </a:solidFill>
              </a:ln>
              <a:effectLst/>
              <a:scene3d>
                <a:camera prst="orthographicFront"/>
                <a:lightRig rig="threePt" dir="t"/>
              </a:scene3d>
              <a:sp3d prstMaterial="plastic">
                <a:bevelT/>
                <a:contourClr>
                  <a:sysClr val="windowText" lastClr="000000"/>
                </a:contourClr>
              </a:sp3d>
            </c:spPr>
            <c:extLst>
              <c:ext xmlns:c16="http://schemas.microsoft.com/office/drawing/2014/chart" uri="{C3380CC4-5D6E-409C-BE32-E72D297353CC}">
                <c16:uniqueId val="{00000007-EBEC-4A28-97F1-864D6CC168B2}"/>
              </c:ext>
            </c:extLst>
          </c:dPt>
          <c:dPt>
            <c:idx val="5"/>
            <c:invertIfNegative val="0"/>
            <c:bubble3D val="0"/>
            <c:spPr>
              <a:solidFill>
                <a:schemeClr val="accent5">
                  <a:lumMod val="60000"/>
                  <a:lumOff val="40000"/>
                </a:schemeClr>
              </a:solidFill>
              <a:ln>
                <a:solidFill>
                  <a:sysClr val="windowText" lastClr="000000"/>
                </a:solidFill>
              </a:ln>
              <a:effectLst/>
              <a:scene3d>
                <a:camera prst="orthographicFront"/>
                <a:lightRig rig="threePt" dir="t"/>
              </a:scene3d>
              <a:sp3d prstMaterial="plastic">
                <a:bevelT/>
                <a:contourClr>
                  <a:sysClr val="windowText" lastClr="000000"/>
                </a:contourClr>
              </a:sp3d>
            </c:spPr>
            <c:extLst>
              <c:ext xmlns:c16="http://schemas.microsoft.com/office/drawing/2014/chart" uri="{C3380CC4-5D6E-409C-BE32-E72D297353CC}">
                <c16:uniqueId val="{00000009-EBEC-4A28-97F1-864D6CC168B2}"/>
              </c:ext>
            </c:extLst>
          </c:dPt>
          <c:dPt>
            <c:idx val="6"/>
            <c:invertIfNegative val="0"/>
            <c:bubble3D val="0"/>
            <c:spPr>
              <a:solidFill>
                <a:schemeClr val="accent4">
                  <a:lumMod val="75000"/>
                </a:schemeClr>
              </a:solidFill>
              <a:ln>
                <a:solidFill>
                  <a:sysClr val="windowText" lastClr="000000"/>
                </a:solidFill>
              </a:ln>
              <a:effectLst/>
              <a:scene3d>
                <a:camera prst="orthographicFront"/>
                <a:lightRig rig="threePt" dir="t"/>
              </a:scene3d>
              <a:sp3d prstMaterial="plastic">
                <a:bevelT/>
                <a:contourClr>
                  <a:sysClr val="windowText" lastClr="000000"/>
                </a:contourClr>
              </a:sp3d>
            </c:spPr>
            <c:extLst>
              <c:ext xmlns:c16="http://schemas.microsoft.com/office/drawing/2014/chart" uri="{C3380CC4-5D6E-409C-BE32-E72D297353CC}">
                <c16:uniqueId val="{0000000B-EBEC-4A28-97F1-864D6CC168B2}"/>
              </c:ext>
            </c:extLst>
          </c:dPt>
          <c:dPt>
            <c:idx val="7"/>
            <c:invertIfNegative val="0"/>
            <c:bubble3D val="0"/>
            <c:spPr>
              <a:solidFill>
                <a:schemeClr val="accent4">
                  <a:lumMod val="60000"/>
                  <a:lumOff val="40000"/>
                </a:schemeClr>
              </a:solidFill>
              <a:ln>
                <a:solidFill>
                  <a:sysClr val="windowText" lastClr="000000"/>
                </a:solidFill>
              </a:ln>
              <a:effectLst/>
              <a:scene3d>
                <a:camera prst="orthographicFront"/>
                <a:lightRig rig="threePt" dir="t"/>
              </a:scene3d>
              <a:sp3d prstMaterial="plastic">
                <a:bevelT/>
                <a:contourClr>
                  <a:sysClr val="windowText" lastClr="000000"/>
                </a:contourClr>
              </a:sp3d>
            </c:spPr>
            <c:extLst>
              <c:ext xmlns:c16="http://schemas.microsoft.com/office/drawing/2014/chart" uri="{C3380CC4-5D6E-409C-BE32-E72D297353CC}">
                <c16:uniqueId val="{0000000D-EBEC-4A28-97F1-864D6CC168B2}"/>
              </c:ext>
            </c:extLst>
          </c:dPt>
          <c:cat>
            <c:strRef>
              <c:f>IMP!$B$16:$B$23</c:f>
              <c:strCache>
                <c:ptCount val="8"/>
                <c:pt idx="0">
                  <c:v>Liquidaciones de Medicamentos Aprobadas</c:v>
                </c:pt>
                <c:pt idx="1">
                  <c:v>Liquidaciones de Medicamentos No Aprobadas</c:v>
                </c:pt>
                <c:pt idx="2">
                  <c:v>Liquidaciones de Biotecnológicos Aprobadas</c:v>
                </c:pt>
                <c:pt idx="3">
                  <c:v>Liquidaciones de Biotecnológicos No Aprobadas</c:v>
                </c:pt>
                <c:pt idx="4">
                  <c:v>Liquidaciones de Cosméticos Aprobadas</c:v>
                </c:pt>
                <c:pt idx="5">
                  <c:v>Liquidaciones de Cosméticos No Aprobadas</c:v>
                </c:pt>
                <c:pt idx="6">
                  <c:v>Liquidaciones de Productos de Uso personal Aprobadas</c:v>
                </c:pt>
                <c:pt idx="7">
                  <c:v>Liquidaciones de Productos de Uso personal No Aprobadas</c:v>
                </c:pt>
              </c:strCache>
            </c:strRef>
          </c:cat>
          <c:val>
            <c:numRef>
              <c:f>IMP!$D$16:$D$23</c:f>
              <c:numCache>
                <c:formatCode>General</c:formatCode>
                <c:ptCount val="8"/>
                <c:pt idx="0">
                  <c:v>82</c:v>
                </c:pt>
                <c:pt idx="1">
                  <c:v>18</c:v>
                </c:pt>
                <c:pt idx="2">
                  <c:v>70.400000000000006</c:v>
                </c:pt>
                <c:pt idx="3">
                  <c:v>29.6</c:v>
                </c:pt>
                <c:pt idx="4">
                  <c:v>75.3</c:v>
                </c:pt>
                <c:pt idx="5">
                  <c:v>24.7</c:v>
                </c:pt>
                <c:pt idx="6">
                  <c:v>77</c:v>
                </c:pt>
                <c:pt idx="7">
                  <c:v>33</c:v>
                </c:pt>
              </c:numCache>
            </c:numRef>
          </c:val>
          <c:shape val="pyramidToMax"/>
          <c:extLst>
            <c:ext xmlns:c16="http://schemas.microsoft.com/office/drawing/2014/chart" uri="{C3380CC4-5D6E-409C-BE32-E72D297353CC}">
              <c16:uniqueId val="{0000000E-EBEC-4A28-97F1-864D6CC168B2}"/>
            </c:ext>
          </c:extLst>
        </c:ser>
        <c:dLbls>
          <c:showLegendKey val="0"/>
          <c:showVal val="0"/>
          <c:showCatName val="0"/>
          <c:showSerName val="0"/>
          <c:showPercent val="0"/>
          <c:showBubbleSize val="0"/>
        </c:dLbls>
        <c:gapWidth val="150"/>
        <c:shape val="pyramidToMax"/>
        <c:axId val="2001867168"/>
        <c:axId val="2001864256"/>
        <c:axId val="0"/>
        <c:extLst>
          <c:ext xmlns:c15="http://schemas.microsoft.com/office/drawing/2012/chart" uri="{02D57815-91ED-43cb-92C2-25804820EDAC}">
            <c15:filteredBarSeries>
              <c15:ser>
                <c:idx val="0"/>
                <c:order val="0"/>
                <c:tx>
                  <c:strRef>
                    <c:extLst>
                      <c:ext uri="{02D57815-91ED-43cb-92C2-25804820EDAC}">
                        <c15:formulaRef>
                          <c15:sqref>IMP!$C$15</c15:sqref>
                        </c15:formulaRef>
                      </c:ext>
                    </c:extLst>
                    <c:strCache>
                      <c:ptCount val="1"/>
                      <c:pt idx="0">
                        <c:v>Cantidad</c:v>
                      </c:pt>
                    </c:strCache>
                  </c:strRef>
                </c:tx>
                <c:spPr>
                  <a:solidFill>
                    <a:schemeClr val="accent1"/>
                  </a:solidFill>
                  <a:ln>
                    <a:noFill/>
                  </a:ln>
                  <a:effectLst/>
                  <a:sp3d/>
                </c:spPr>
                <c:invertIfNegative val="0"/>
                <c:cat>
                  <c:strRef>
                    <c:extLst>
                      <c:ext uri="{02D57815-91ED-43cb-92C2-25804820EDAC}">
                        <c15:formulaRef>
                          <c15:sqref>IMP!$B$16:$B$23</c15:sqref>
                        </c15:formulaRef>
                      </c:ext>
                    </c:extLst>
                    <c:strCache>
                      <c:ptCount val="8"/>
                      <c:pt idx="0">
                        <c:v>Liquidaciones de Medicamentos Aprobadas</c:v>
                      </c:pt>
                      <c:pt idx="1">
                        <c:v>Liquidaciones de Medicamentos No Aprobadas</c:v>
                      </c:pt>
                      <c:pt idx="2">
                        <c:v>Liquidaciones de Biotecnológicos Aprobadas</c:v>
                      </c:pt>
                      <c:pt idx="3">
                        <c:v>Liquidaciones de Biotecnológicos No Aprobadas</c:v>
                      </c:pt>
                      <c:pt idx="4">
                        <c:v>Liquidaciones de Cosméticos Aprobadas</c:v>
                      </c:pt>
                      <c:pt idx="5">
                        <c:v>Liquidaciones de Cosméticos No Aprobadas</c:v>
                      </c:pt>
                      <c:pt idx="6">
                        <c:v>Liquidaciones de Productos de Uso personal Aprobadas</c:v>
                      </c:pt>
                      <c:pt idx="7">
                        <c:v>Liquidaciones de Productos de Uso personal No Aprobadas</c:v>
                      </c:pt>
                    </c:strCache>
                  </c:strRef>
                </c:cat>
                <c:val>
                  <c:numRef>
                    <c:extLst>
                      <c:ext uri="{02D57815-91ED-43cb-92C2-25804820EDAC}">
                        <c15:formulaRef>
                          <c15:sqref>IMP!$C$16:$C$23</c15:sqref>
                        </c15:formulaRef>
                      </c:ext>
                    </c:extLst>
                    <c:numCache>
                      <c:formatCode>General</c:formatCode>
                      <c:ptCount val="8"/>
                      <c:pt idx="0">
                        <c:v>2056</c:v>
                      </c:pt>
                      <c:pt idx="1">
                        <c:v>461</c:v>
                      </c:pt>
                      <c:pt idx="2">
                        <c:v>188</c:v>
                      </c:pt>
                      <c:pt idx="3">
                        <c:v>79</c:v>
                      </c:pt>
                      <c:pt idx="4">
                        <c:v>1106</c:v>
                      </c:pt>
                      <c:pt idx="5">
                        <c:v>363</c:v>
                      </c:pt>
                      <c:pt idx="6">
                        <c:v>280</c:v>
                      </c:pt>
                      <c:pt idx="7">
                        <c:v>85</c:v>
                      </c:pt>
                    </c:numCache>
                  </c:numRef>
                </c:val>
                <c:shape val="box"/>
                <c:extLst>
                  <c:ext xmlns:c16="http://schemas.microsoft.com/office/drawing/2014/chart" uri="{C3380CC4-5D6E-409C-BE32-E72D297353CC}">
                    <c16:uniqueId val="{0000000F-EBEC-4A28-97F1-864D6CC168B2}"/>
                  </c:ext>
                </c:extLst>
              </c15:ser>
            </c15:filteredBarSeries>
          </c:ext>
        </c:extLst>
      </c:bar3DChart>
      <c:catAx>
        <c:axId val="2001867168"/>
        <c:scaling>
          <c:orientation val="minMax"/>
        </c:scaling>
        <c:delete val="0"/>
        <c:axPos val="b"/>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A"/>
          </a:p>
        </c:txPr>
        <c:crossAx val="2001864256"/>
        <c:crosses val="autoZero"/>
        <c:auto val="1"/>
        <c:lblAlgn val="ctr"/>
        <c:lblOffset val="100"/>
        <c:noMultiLvlLbl val="0"/>
      </c:catAx>
      <c:valAx>
        <c:axId val="2001864256"/>
        <c:scaling>
          <c:orientation val="minMax"/>
        </c:scaling>
        <c:delete val="1"/>
        <c:axPos val="l"/>
        <c:numFmt formatCode="General" sourceLinked="1"/>
        <c:majorTickMark val="none"/>
        <c:minorTickMark val="none"/>
        <c:tickLblPos val="nextTo"/>
        <c:crossAx val="2001867168"/>
        <c:crosses val="autoZero"/>
        <c:crossBetween val="between"/>
      </c:valAx>
      <c:dTable>
        <c:showHorzBorder val="1"/>
        <c:showVertBorder val="1"/>
        <c:showOutline val="1"/>
        <c:showKeys val="0"/>
        <c:spPr>
          <a:noFill/>
          <a:ln w="9525" cap="flat" cmpd="sng" algn="ctr">
            <a:solidFill>
              <a:sysClr val="windowText" lastClr="000000"/>
            </a:solidFill>
            <a:round/>
          </a:ln>
          <a:effectLst/>
        </c:spPr>
        <c:txPr>
          <a:bodyPr rot="0" spcFirstLastPara="1" vertOverflow="ellipsis" vert="horz" wrap="square" anchor="ctr" anchorCtr="1"/>
          <a:lstStyle/>
          <a:p>
            <a:pPr rtl="0">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PA"/>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1D3251"/>
      </a:solidFill>
      <a:round/>
    </a:ln>
    <a:effectLst/>
  </c:spPr>
  <c:txPr>
    <a:bodyPr/>
    <a:lstStyle/>
    <a:p>
      <a:pPr>
        <a:defRPr>
          <a:solidFill>
            <a:sysClr val="windowText" lastClr="000000"/>
          </a:solidFill>
        </a:defRPr>
      </a:pPr>
      <a:endParaRPr lang="es-PA"/>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solidFill>
                <a:latin typeface="Arial" panose="020B0604020202020204" pitchFamily="34" charset="0"/>
                <a:ea typeface="+mn-ea"/>
                <a:cs typeface="Arial" panose="020B0604020202020204" pitchFamily="34" charset="0"/>
              </a:defRPr>
            </a:pPr>
            <a:r>
              <a:rPr lang="es-PA" sz="1050">
                <a:solidFill>
                  <a:schemeClr val="tx1"/>
                </a:solidFill>
              </a:rPr>
              <a:t>Porcentaje de actividades realizadas por la Sección de Farmacoterapia, durante el primer trimestre del año 2024. enero a marzo 2024. DNFD</a:t>
            </a:r>
          </a:p>
        </c:rich>
      </c:tx>
      <c:overlay val="0"/>
      <c:spPr>
        <a:noFill/>
        <a:ln>
          <a:solidFill>
            <a:srgbClr val="1D3251"/>
          </a:solidFill>
        </a:ln>
        <a:effectLst/>
      </c:spPr>
      <c:txPr>
        <a:bodyPr rot="0" spcFirstLastPara="1" vertOverflow="ellipsis" vert="horz" wrap="square" anchor="ctr" anchorCtr="1"/>
        <a:lstStyle/>
        <a:p>
          <a:pPr>
            <a:defRPr sz="960" b="0" i="0" u="none" strike="noStrike" kern="1200" spc="0" baseline="0">
              <a:solidFill>
                <a:schemeClr val="tx1"/>
              </a:solidFill>
              <a:latin typeface="Arial" panose="020B0604020202020204" pitchFamily="34" charset="0"/>
              <a:ea typeface="+mn-ea"/>
              <a:cs typeface="Arial" panose="020B0604020202020204" pitchFamily="34" charset="0"/>
            </a:defRPr>
          </a:pPr>
          <a:endParaRPr lang="es-PA"/>
        </a:p>
      </c:txPr>
    </c:title>
    <c:autoTitleDeleted val="0"/>
    <c:plotArea>
      <c:layout/>
      <c:barChart>
        <c:barDir val="bar"/>
        <c:grouping val="clustered"/>
        <c:varyColors val="0"/>
        <c:ser>
          <c:idx val="1"/>
          <c:order val="1"/>
          <c:tx>
            <c:strRef>
              <c:f>[Libro1]Hoja1!$D$2</c:f>
              <c:strCache>
                <c:ptCount val="1"/>
                <c:pt idx="0">
                  <c:v>Porcentaje</c:v>
                </c:pt>
              </c:strCache>
            </c:strRef>
          </c:tx>
          <c:spPr>
            <a:solidFill>
              <a:srgbClr val="FFC000"/>
            </a:solidFill>
            <a:ln>
              <a:noFill/>
            </a:ln>
            <a:effectLst/>
            <a:scene3d>
              <a:camera prst="orthographicFront"/>
              <a:lightRig rig="twoPt" dir="t"/>
            </a:scene3d>
            <a:sp3d prstMaterial="dkEdge">
              <a:bevelT/>
            </a:sp3d>
          </c:spPr>
          <c:invertIfNegative val="0"/>
          <c:dLbls>
            <c:spPr>
              <a:solidFill>
                <a:srgbClr val="FFCC00"/>
              </a:solidFill>
              <a:ln>
                <a:solidFill>
                  <a:sysClr val="windowText" lastClr="000000"/>
                </a:solidFill>
              </a:ln>
              <a:effectLst/>
              <a:scene3d>
                <a:camera prst="orthographicFront"/>
                <a:lightRig rig="threePt" dir="t"/>
              </a:scene3d>
              <a:sp3d prstMaterial="matte">
                <a:bevelT prst="angle"/>
                <a:bevelB/>
              </a:sp3d>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s-P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[Libro1]Hoja1!$B$3:$B$6</c:f>
              <c:strCache>
                <c:ptCount val="4"/>
                <c:pt idx="0">
                  <c:v>Evaluaciones de permisos de importación de medicamentos con fines de investigación</c:v>
                </c:pt>
                <c:pt idx="1">
                  <c:v>Evaluación de ensayos clínicos con medicamentos</c:v>
                </c:pt>
                <c:pt idx="2">
                  <c:v>Actividades informativas y de docencia</c:v>
                </c:pt>
                <c:pt idx="3">
                  <c:v>Actividades relacionadas al uso racional de medicamentos </c:v>
                </c:pt>
              </c:strCache>
            </c:strRef>
          </c:cat>
          <c:val>
            <c:numRef>
              <c:f>[Libro1]Hoja1!$D$3:$D$6</c:f>
              <c:numCache>
                <c:formatCode>General</c:formatCode>
                <c:ptCount val="4"/>
                <c:pt idx="0">
                  <c:v>30.5</c:v>
                </c:pt>
                <c:pt idx="1">
                  <c:v>4.2</c:v>
                </c:pt>
                <c:pt idx="2">
                  <c:v>36.1</c:v>
                </c:pt>
                <c:pt idx="3">
                  <c:v>29.1</c:v>
                </c:pt>
              </c:numCache>
            </c:numRef>
          </c:val>
          <c:extLst>
            <c:ext xmlns:c16="http://schemas.microsoft.com/office/drawing/2014/chart" uri="{C3380CC4-5D6E-409C-BE32-E72D297353CC}">
              <c16:uniqueId val="{00000000-B92B-41FD-91EC-C0937A534F37}"/>
            </c:ext>
          </c:extLst>
        </c:ser>
        <c:dLbls>
          <c:dLblPos val="outEnd"/>
          <c:showLegendKey val="0"/>
          <c:showVal val="1"/>
          <c:showCatName val="0"/>
          <c:showSerName val="0"/>
          <c:showPercent val="0"/>
          <c:showBubbleSize val="0"/>
        </c:dLbls>
        <c:gapWidth val="182"/>
        <c:axId val="1671873344"/>
        <c:axId val="1671875840"/>
        <c:extLst>
          <c:ext xmlns:c15="http://schemas.microsoft.com/office/drawing/2012/chart" uri="{02D57815-91ED-43cb-92C2-25804820EDAC}">
            <c15:filteredBarSeries>
              <c15:ser>
                <c:idx val="0"/>
                <c:order val="0"/>
                <c:tx>
                  <c:strRef>
                    <c:extLst>
                      <c:ext uri="{02D57815-91ED-43cb-92C2-25804820EDAC}">
                        <c15:formulaRef>
                          <c15:sqref>[Libro1]Hoja1!$C$2</c15:sqref>
                        </c15:formulaRef>
                      </c:ext>
                    </c:extLst>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PA"/>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[Libro1]Hoja1!$B$3:$B$6</c15:sqref>
                        </c15:formulaRef>
                      </c:ext>
                    </c:extLst>
                    <c:strCache>
                      <c:ptCount val="4"/>
                      <c:pt idx="0">
                        <c:v>Evaluaciones de permisos de importación de medicamentos con fines de investigación</c:v>
                      </c:pt>
                      <c:pt idx="1">
                        <c:v>Evaluación de ensayos clínicos con medicamentos</c:v>
                      </c:pt>
                      <c:pt idx="2">
                        <c:v>Actividades informativas y de docencia</c:v>
                      </c:pt>
                      <c:pt idx="3">
                        <c:v>Actividades relacionadas al uso racional de medicamentos </c:v>
                      </c:pt>
                    </c:strCache>
                  </c:strRef>
                </c:cat>
                <c:val>
                  <c:numRef>
                    <c:extLst>
                      <c:ext uri="{02D57815-91ED-43cb-92C2-25804820EDAC}">
                        <c15:formulaRef>
                          <c15:sqref>[Libro1]Hoja1!$C$3:$C$6</c15:sqref>
                        </c15:formulaRef>
                      </c:ext>
                    </c:extLst>
                    <c:numCache>
                      <c:formatCode>General</c:formatCode>
                      <c:ptCount val="4"/>
                      <c:pt idx="0">
                        <c:v>22</c:v>
                      </c:pt>
                      <c:pt idx="1">
                        <c:v>3</c:v>
                      </c:pt>
                      <c:pt idx="2">
                        <c:v>26</c:v>
                      </c:pt>
                      <c:pt idx="3">
                        <c:v>21</c:v>
                      </c:pt>
                    </c:numCache>
                  </c:numRef>
                </c:val>
                <c:extLst>
                  <c:ext xmlns:c16="http://schemas.microsoft.com/office/drawing/2014/chart" uri="{C3380CC4-5D6E-409C-BE32-E72D297353CC}">
                    <c16:uniqueId val="{00000001-B92B-41FD-91EC-C0937A534F37}"/>
                  </c:ext>
                </c:extLst>
              </c15:ser>
            </c15:filteredBarSeries>
          </c:ext>
        </c:extLst>
      </c:barChart>
      <c:catAx>
        <c:axId val="1671873344"/>
        <c:scaling>
          <c:orientation val="minMax"/>
        </c:scaling>
        <c:delete val="1"/>
        <c:axPos val="l"/>
        <c:numFmt formatCode="General" sourceLinked="1"/>
        <c:majorTickMark val="none"/>
        <c:minorTickMark val="none"/>
        <c:tickLblPos val="nextTo"/>
        <c:crossAx val="1671875840"/>
        <c:crosses val="autoZero"/>
        <c:auto val="1"/>
        <c:lblAlgn val="ctr"/>
        <c:lblOffset val="100"/>
        <c:noMultiLvlLbl val="0"/>
      </c:catAx>
      <c:valAx>
        <c:axId val="1671875840"/>
        <c:scaling>
          <c:orientation val="minMax"/>
        </c:scaling>
        <c:delete val="1"/>
        <c:axPos val="b"/>
        <c:numFmt formatCode="General" sourceLinked="1"/>
        <c:majorTickMark val="none"/>
        <c:minorTickMark val="none"/>
        <c:tickLblPos val="nextTo"/>
        <c:crossAx val="1671873344"/>
        <c:crosses val="autoZero"/>
        <c:crossBetween val="between"/>
      </c:valAx>
      <c:dTable>
        <c:showHorzBorder val="1"/>
        <c:showVertBorder val="1"/>
        <c:showOutline val="1"/>
        <c:showKeys val="1"/>
        <c:spPr>
          <a:noFill/>
          <a:ln w="9525" cap="flat" cmpd="sng" algn="ctr">
            <a:solidFill>
              <a:sysClr val="windowText" lastClr="000000"/>
            </a:solidFill>
            <a:round/>
          </a:ln>
          <a:effectLst/>
        </c:spPr>
        <c:txPr>
          <a:bodyPr rot="0" spcFirstLastPara="1" vertOverflow="ellipsis" vert="horz" wrap="square" anchor="ctr" anchorCtr="1"/>
          <a:lstStyle/>
          <a:p>
            <a:pPr rtl="0">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PA"/>
          </a:p>
        </c:txPr>
      </c:dTable>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sz="800">
          <a:latin typeface="Arial" panose="020B0604020202020204" pitchFamily="34" charset="0"/>
          <a:cs typeface="Arial" panose="020B0604020202020204" pitchFamily="34" charset="0"/>
        </a:defRPr>
      </a:pPr>
      <a:endParaRPr lang="es-PA"/>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PA"/>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[Libro1]Hoja1!$C$4</c:f>
              <c:strCache>
                <c:ptCount val="1"/>
                <c:pt idx="0">
                  <c:v>Trámites realizados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2B9-46B2-A014-F5368CCCC42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2B9-46B2-A014-F5368CCCC42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2B9-46B2-A014-F5368CCCC42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E2B9-46B2-A014-F5368CCCC42D}"/>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E2B9-46B2-A014-F5368CCCC42D}"/>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E2B9-46B2-A014-F5368CCCC42D}"/>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E2B9-46B2-A014-F5368CCCC42D}"/>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E2B9-46B2-A014-F5368CCCC42D}"/>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E2B9-46B2-A014-F5368CCCC42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A"/>
              </a:p>
            </c:txPr>
            <c:dLblPos val="bestFit"/>
            <c:showLegendKey val="0"/>
            <c:showVal val="1"/>
            <c:showCatName val="0"/>
            <c:showSerName val="0"/>
            <c:showPercent val="0"/>
            <c:showBubbleSize val="0"/>
            <c:separator>, </c:separator>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[Libro1]Hoja1!$B$5:$B$13</c:f>
              <c:strCache>
                <c:ptCount val="9"/>
                <c:pt idx="0">
                  <c:v>Licencias y otro permiso de operación</c:v>
                </c:pt>
                <c:pt idx="1">
                  <c:v>Carnets de visitadores médicos</c:v>
                </c:pt>
                <c:pt idx="2">
                  <c:v>certificado Buenas Prácticas de Fabricación</c:v>
                </c:pt>
                <c:pt idx="3">
                  <c:v>Inspecciones de Buenas Prácticas de Fabricación y almacenamiento</c:v>
                </c:pt>
                <c:pt idx="4">
                  <c:v>Verificaciones de reportes por Defectos de Calidad</c:v>
                </c:pt>
                <c:pt idx="5">
                  <c:v>inspecciones a establecimientos farmacéuticos</c:v>
                </c:pt>
                <c:pt idx="6">
                  <c:v>Solicitudes de disposición final de desechos farmacéuticos procesados</c:v>
                </c:pt>
                <c:pt idx="7">
                  <c:v>Certificación de inscripción de materia prima</c:v>
                </c:pt>
                <c:pt idx="8">
                  <c:v>Informes técnicos generados</c:v>
                </c:pt>
              </c:strCache>
            </c:strRef>
          </c:cat>
          <c:val>
            <c:numRef>
              <c:f>[Libro1]Hoja1!$C$5:$C$13</c:f>
              <c:numCache>
                <c:formatCode>General</c:formatCode>
                <c:ptCount val="9"/>
                <c:pt idx="0">
                  <c:v>665</c:v>
                </c:pt>
                <c:pt idx="1">
                  <c:v>37</c:v>
                </c:pt>
                <c:pt idx="2">
                  <c:v>4</c:v>
                </c:pt>
                <c:pt idx="3">
                  <c:v>11</c:v>
                </c:pt>
                <c:pt idx="4">
                  <c:v>5</c:v>
                </c:pt>
                <c:pt idx="5">
                  <c:v>149</c:v>
                </c:pt>
                <c:pt idx="6">
                  <c:v>171</c:v>
                </c:pt>
                <c:pt idx="7">
                  <c:v>73</c:v>
                </c:pt>
                <c:pt idx="8">
                  <c:v>7</c:v>
                </c:pt>
              </c:numCache>
            </c:numRef>
          </c:val>
          <c:extLst>
            <c:ext xmlns:c16="http://schemas.microsoft.com/office/drawing/2014/chart" uri="{C3380CC4-5D6E-409C-BE32-E72D297353CC}">
              <c16:uniqueId val="{00000012-E2B9-46B2-A014-F5368CCCC42D}"/>
            </c:ext>
          </c:extLst>
        </c:ser>
        <c:dLbls>
          <c:dLblPos val="ctr"/>
          <c:showLegendKey val="0"/>
          <c:showVal val="0"/>
          <c:showCatName val="0"/>
          <c:showSerName val="0"/>
          <c:showPercent val="1"/>
          <c:showBubbleSize val="0"/>
          <c:showLeaderLines val="1"/>
        </c:dLbls>
      </c:pie3DChart>
      <c:spPr>
        <a:noFill/>
        <a:ln>
          <a:noFill/>
        </a:ln>
        <a:effectLst/>
      </c:spPr>
    </c:plotArea>
    <c:legend>
      <c:legendPos val="tr"/>
      <c:layout>
        <c:manualLayout>
          <c:xMode val="edge"/>
          <c:yMode val="edge"/>
          <c:x val="0.57181034336150749"/>
          <c:y val="0.13097150141258293"/>
          <c:w val="0.41955034778320094"/>
          <c:h val="0.707467617918172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P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800" b="1" i="0" u="none" strike="noStrike" kern="1200" baseline="0">
                <a:solidFill>
                  <a:schemeClr val="tx1"/>
                </a:solidFill>
                <a:latin typeface="+mn-lt"/>
                <a:ea typeface="+mn-ea"/>
                <a:cs typeface="+mn-cs"/>
              </a:defRPr>
            </a:pPr>
            <a:r>
              <a:rPr lang="es-PA" sz="1100">
                <a:solidFill>
                  <a:schemeClr val="tx1"/>
                </a:solidFill>
                <a:latin typeface="Arial" panose="020B0604020202020204" pitchFamily="34" charset="0"/>
                <a:cs typeface="Arial" panose="020B0604020202020204" pitchFamily="34" charset="0"/>
              </a:rPr>
              <a:t>Frecuencia</a:t>
            </a:r>
            <a:r>
              <a:rPr lang="es-PA" sz="1100" baseline="0">
                <a:solidFill>
                  <a:schemeClr val="tx1"/>
                </a:solidFill>
                <a:latin typeface="Arial" panose="020B0604020202020204" pitchFamily="34" charset="0"/>
                <a:cs typeface="Arial" panose="020B0604020202020204" pitchFamily="34" charset="0"/>
              </a:rPr>
              <a:t> de actividades realizadas por la Coordinación de Asesoría legal, según tipo de actividad. DNFD. enero-marzo 2024.</a:t>
            </a:r>
            <a:endParaRPr lang="es-PA" sz="1100">
              <a:solidFill>
                <a:schemeClr val="tx1"/>
              </a:solidFill>
              <a:latin typeface="Arial" panose="020B0604020202020204" pitchFamily="34" charset="0"/>
              <a:cs typeface="Arial" panose="020B0604020202020204" pitchFamily="34" charset="0"/>
            </a:endParaRPr>
          </a:p>
        </c:rich>
      </c:tx>
      <c:layout>
        <c:manualLayout>
          <c:xMode val="edge"/>
          <c:yMode val="edge"/>
          <c:x val="0.11318290926548248"/>
          <c:y val="2.4539877300613498E-2"/>
        </c:manualLayout>
      </c:layout>
      <c:overlay val="0"/>
      <c:spPr>
        <a:noFill/>
        <a:ln>
          <a:noFill/>
        </a:ln>
        <a:effectLst/>
      </c:spPr>
      <c:txPr>
        <a:bodyPr rot="0" spcFirstLastPara="1" vertOverflow="ellipsis" vert="horz" wrap="square" anchor="ctr" anchorCtr="1"/>
        <a:lstStyle/>
        <a:p>
          <a:pPr algn="ctr">
            <a:defRPr sz="1800" b="1" i="0" u="none" strike="noStrike" kern="1200" baseline="0">
              <a:solidFill>
                <a:schemeClr val="tx1"/>
              </a:solidFill>
              <a:latin typeface="+mn-lt"/>
              <a:ea typeface="+mn-ea"/>
              <a:cs typeface="+mn-cs"/>
            </a:defRPr>
          </a:pPr>
          <a:endParaRPr lang="es-PA"/>
        </a:p>
      </c:txPr>
    </c:title>
    <c:autoTitleDeleted val="0"/>
    <c:plotArea>
      <c:layout>
        <c:manualLayout>
          <c:layoutTarget val="inner"/>
          <c:xMode val="edge"/>
          <c:yMode val="edge"/>
          <c:x val="5.4282922515120395E-2"/>
          <c:y val="0.19486111111111112"/>
          <c:w val="0.91673157023850282"/>
          <c:h val="0.72088764946048411"/>
        </c:manualLayout>
      </c:layout>
      <c:barChart>
        <c:barDir val="col"/>
        <c:grouping val="percentStacked"/>
        <c:varyColors val="0"/>
        <c:ser>
          <c:idx val="0"/>
          <c:order val="0"/>
          <c:tx>
            <c:strRef>
              <c:f>AL!$B$6</c:f>
              <c:strCache>
                <c:ptCount val="1"/>
                <c:pt idx="0">
                  <c:v>Resoluciones Emitidas</c:v>
                </c:pt>
              </c:strCache>
            </c:strRef>
          </c:tx>
          <c:spPr>
            <a:solidFill>
              <a:schemeClr val="accent6">
                <a:alpha val="85000"/>
              </a:schemeClr>
            </a:solidFill>
            <a:ln w="9525" cap="flat" cmpd="sng" algn="ctr">
              <a:solidFill>
                <a:schemeClr val="lt1">
                  <a:alpha val="50000"/>
                </a:schemeClr>
              </a:solidFill>
              <a:round/>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P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AL!$C$5</c:f>
              <c:strCache>
                <c:ptCount val="1"/>
                <c:pt idx="0">
                  <c:v>Cantidad</c:v>
                </c:pt>
              </c:strCache>
            </c:strRef>
          </c:cat>
          <c:val>
            <c:numRef>
              <c:f>AL!$C$6</c:f>
              <c:numCache>
                <c:formatCode>General</c:formatCode>
                <c:ptCount val="1"/>
                <c:pt idx="0">
                  <c:v>129</c:v>
                </c:pt>
              </c:numCache>
            </c:numRef>
          </c:val>
          <c:extLst>
            <c:ext xmlns:c16="http://schemas.microsoft.com/office/drawing/2014/chart" uri="{C3380CC4-5D6E-409C-BE32-E72D297353CC}">
              <c16:uniqueId val="{00000000-9C12-4061-9A77-06145F73CF28}"/>
            </c:ext>
          </c:extLst>
        </c:ser>
        <c:ser>
          <c:idx val="1"/>
          <c:order val="1"/>
          <c:tx>
            <c:strRef>
              <c:f>AL!$B$7</c:f>
              <c:strCache>
                <c:ptCount val="1"/>
                <c:pt idx="0">
                  <c:v>Resoluciones con multa</c:v>
                </c:pt>
              </c:strCache>
            </c:strRef>
          </c:tx>
          <c:spPr>
            <a:solidFill>
              <a:schemeClr val="accent5">
                <a:alpha val="85000"/>
              </a:schemeClr>
            </a:solidFill>
            <a:ln w="9525" cap="flat" cmpd="sng" algn="ctr">
              <a:solidFill>
                <a:schemeClr val="lt1">
                  <a:alpha val="50000"/>
                </a:schemeClr>
              </a:solidFill>
              <a:round/>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P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AL!$C$5</c:f>
              <c:strCache>
                <c:ptCount val="1"/>
                <c:pt idx="0">
                  <c:v>Cantidad</c:v>
                </c:pt>
              </c:strCache>
            </c:strRef>
          </c:cat>
          <c:val>
            <c:numRef>
              <c:f>AL!$C$7</c:f>
              <c:numCache>
                <c:formatCode>General</c:formatCode>
                <c:ptCount val="1"/>
                <c:pt idx="0">
                  <c:v>15</c:v>
                </c:pt>
              </c:numCache>
            </c:numRef>
          </c:val>
          <c:extLst>
            <c:ext xmlns:c16="http://schemas.microsoft.com/office/drawing/2014/chart" uri="{C3380CC4-5D6E-409C-BE32-E72D297353CC}">
              <c16:uniqueId val="{00000001-9C12-4061-9A77-06145F73CF28}"/>
            </c:ext>
          </c:extLst>
        </c:ser>
        <c:ser>
          <c:idx val="2"/>
          <c:order val="2"/>
          <c:tx>
            <c:strRef>
              <c:f>AL!$B$8</c:f>
              <c:strCache>
                <c:ptCount val="1"/>
                <c:pt idx="0">
                  <c:v>Resoluciones de Negación del RS</c:v>
                </c:pt>
              </c:strCache>
            </c:strRef>
          </c:tx>
          <c:spPr>
            <a:solidFill>
              <a:schemeClr val="accent4">
                <a:alpha val="85000"/>
              </a:schemeClr>
            </a:solidFill>
            <a:ln w="9525" cap="flat" cmpd="sng" algn="ctr">
              <a:solidFill>
                <a:schemeClr val="lt1">
                  <a:alpha val="50000"/>
                </a:schemeClr>
              </a:solidFill>
              <a:round/>
            </a:ln>
            <a:effectLst/>
            <a:scene3d>
              <a:camera prst="orthographicFront"/>
              <a:lightRig rig="threePt" dir="t"/>
            </a:scene3d>
            <a:sp3d>
              <a:bevelT/>
            </a:sp3d>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C12-4061-9A77-06145F73CF2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PA"/>
              </a:p>
            </c:txPr>
            <c:dLblPos val="ct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AL!$C$5</c:f>
              <c:strCache>
                <c:ptCount val="1"/>
                <c:pt idx="0">
                  <c:v>Cantidad</c:v>
                </c:pt>
              </c:strCache>
            </c:strRef>
          </c:cat>
          <c:val>
            <c:numRef>
              <c:f>AL!$C$8</c:f>
              <c:numCache>
                <c:formatCode>General</c:formatCode>
                <c:ptCount val="1"/>
                <c:pt idx="0">
                  <c:v>7</c:v>
                </c:pt>
              </c:numCache>
            </c:numRef>
          </c:val>
          <c:extLst>
            <c:ext xmlns:c16="http://schemas.microsoft.com/office/drawing/2014/chart" uri="{C3380CC4-5D6E-409C-BE32-E72D297353CC}">
              <c16:uniqueId val="{00000003-9C12-4061-9A77-06145F73CF28}"/>
            </c:ext>
          </c:extLst>
        </c:ser>
        <c:dLbls>
          <c:dLblPos val="ctr"/>
          <c:showLegendKey val="0"/>
          <c:showVal val="0"/>
          <c:showCatName val="1"/>
          <c:showSerName val="0"/>
          <c:showPercent val="0"/>
          <c:showBubbleSize val="0"/>
        </c:dLbls>
        <c:gapWidth val="150"/>
        <c:overlap val="100"/>
        <c:axId val="1663329216"/>
        <c:axId val="1663328384"/>
      </c:barChart>
      <c:catAx>
        <c:axId val="16633292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tx1"/>
                </a:solidFill>
                <a:latin typeface="Arial" panose="020B0604020202020204" pitchFamily="34" charset="0"/>
                <a:ea typeface="+mn-ea"/>
                <a:cs typeface="Arial" panose="020B0604020202020204" pitchFamily="34" charset="0"/>
              </a:defRPr>
            </a:pPr>
            <a:endParaRPr lang="es-PA"/>
          </a:p>
        </c:txPr>
        <c:crossAx val="1663328384"/>
        <c:crosses val="autoZero"/>
        <c:auto val="1"/>
        <c:lblAlgn val="ctr"/>
        <c:lblOffset val="100"/>
        <c:noMultiLvlLbl val="0"/>
      </c:catAx>
      <c:valAx>
        <c:axId val="16633283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one"/>
        <c:crossAx val="1663329216"/>
        <c:crosses val="autoZero"/>
        <c:crossBetween val="between"/>
      </c:valAx>
      <c:spPr>
        <a:noFill/>
        <a:ln>
          <a:noFill/>
        </a:ln>
        <a:effectLst/>
      </c:spPr>
    </c:plotArea>
    <c:legend>
      <c:legendPos val="r"/>
      <c:overlay val="0"/>
      <c:spPr>
        <a:solidFill>
          <a:schemeClr val="bg1"/>
        </a:solidFill>
        <a:ln>
          <a:solidFill>
            <a:sysClr val="windowText" lastClr="000000"/>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PA"/>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FV!$B$6:$B$8</cx:f>
        <cx:lvl ptCount="3">
          <cx:pt idx="0">Reportes de Sospechas de Reacciones Adversas Evaluadas</cx:pt>
          <cx:pt idx="1">Informes Periódicos de Seguridad Evaluados</cx:pt>
          <cx:pt idx="2">Reporte de sospechas de Fallas terapéuticas tramitadas</cx:pt>
        </cx:lvl>
      </cx:strDim>
      <cx:numDim type="val">
        <cx:f>FV!$C$6:$C$8</cx:f>
        <cx:lvl ptCount="3" formatCode="General">
          <cx:pt idx="0">100</cx:pt>
          <cx:pt idx="1">68</cx:pt>
          <cx:pt idx="2">9</cx:pt>
        </cx:lvl>
      </cx:numDim>
    </cx:data>
  </cx:chartData>
  <cx:chart>
    <cx:title pos="t" align="ctr" overlay="0">
      <cx:tx>
        <cx:txData>
          <cx:v>Frecuencia de actividades realizadas por el CNFV, según tipo de actividad. DNFD. enero-marzo 2024.</cx:v>
        </cx:txData>
      </cx:tx>
      <cx:txPr>
        <a:bodyPr spcFirstLastPara="1" vertOverflow="ellipsis" horzOverflow="overflow" wrap="square" lIns="0" tIns="0" rIns="0" bIns="0" anchor="ctr" anchorCtr="1"/>
        <a:lstStyle/>
        <a:p>
          <a:pPr algn="ctr" rtl="0">
            <a:defRPr sz="1050">
              <a:latin typeface="Arial" panose="020B0604020202020204" pitchFamily="34" charset="0"/>
              <a:ea typeface="Arial" panose="020B0604020202020204" pitchFamily="34" charset="0"/>
              <a:cs typeface="Arial" panose="020B0604020202020204" pitchFamily="34" charset="0"/>
            </a:defRPr>
          </a:pPr>
          <a:r>
            <a:rPr lang="es-ES" sz="1050" b="1" i="0" u="none" strike="noStrike" baseline="0">
              <a:solidFill>
                <a:sysClr val="windowText" lastClr="000000">
                  <a:lumMod val="75000"/>
                  <a:lumOff val="25000"/>
                </a:sysClr>
              </a:solidFill>
              <a:latin typeface="Arial" panose="020B0604020202020204" pitchFamily="34" charset="0"/>
              <a:cs typeface="Arial" panose="020B0604020202020204" pitchFamily="34" charset="0"/>
            </a:rPr>
            <a:t>Frecuencia de actividades realizadas por el CNFV, según tipo de actividad. DNFD. enero-marzo 2024.</a:t>
          </a:r>
        </a:p>
      </cx:txPr>
    </cx:title>
    <cx:plotArea>
      <cx:plotAreaRegion>
        <cx:series layoutId="funnel" uniqueId="{E7A9E557-A1BC-4E96-BDF7-FE3FB8E64194}">
          <cx:tx>
            <cx:txData>
              <cx:f>FV!$C$5</cx:f>
              <cx:v>Cantidad</cx:v>
            </cx:txData>
          </cx:tx>
          <cx:spPr>
            <a:ln w="6350">
              <a:solidFill>
                <a:sysClr val="windowText" lastClr="000000"/>
              </a:solidFill>
            </a:ln>
          </cx:spPr>
          <cx:dataPt idx="0">
            <cx:spPr>
              <a:solidFill>
                <a:srgbClr val="7030A0"/>
              </a:solidFill>
            </cx:spPr>
          </cx:dataPt>
          <cx:dataPt idx="1">
            <cx:spPr>
              <a:solidFill>
                <a:srgbClr val="800080"/>
              </a:solidFill>
            </cx:spPr>
          </cx:dataPt>
          <cx:dataPt idx="2">
            <cx:spPr>
              <a:solidFill>
                <a:srgbClr val="D60093"/>
              </a:solidFill>
            </cx:spPr>
          </cx:dataPt>
          <cx:dataLabels>
            <cx:visibility seriesName="0" categoryName="0" value="1"/>
          </cx:dataLabels>
          <cx:dataId val="0"/>
        </cx:series>
      </cx:plotAreaRegion>
      <cx:axis id="0">
        <cx:catScaling gapWidth="0.150000006"/>
        <cx:tickLabels/>
        <cx:txPr>
          <a:bodyPr spcFirstLastPara="1" vertOverflow="ellipsis" horzOverflow="overflow" wrap="square" lIns="0" tIns="0" rIns="0" bIns="0" anchor="ctr" anchorCtr="1"/>
          <a:lstStyle/>
          <a:p>
            <a:pPr algn="ctr" rtl="0">
              <a:defRPr sz="600">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endParaRPr lang="es-ES" sz="600" b="0" i="0" u="none" strike="noStrike" baseline="0">
              <a:solidFill>
                <a:sysClr val="windowText" lastClr="000000"/>
              </a:solidFill>
              <a:latin typeface="Arial" panose="020B0604020202020204" pitchFamily="34" charset="0"/>
              <a:cs typeface="Arial" panose="020B0604020202020204" pitchFamily="34" charset="0"/>
            </a:endParaRPr>
          </a:p>
        </cx:txPr>
      </cx:axis>
    </cx:plotArea>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24">
  <cs:axisTitle>
    <cs:lnRef idx="0"/>
    <cs:fillRef idx="0"/>
    <cs:effectRef idx="0"/>
    <cs:fontRef idx="minor">
      <a:schemeClr val="dk1">
        <a:lumMod val="75000"/>
        <a:lumOff val="25000"/>
      </a:schemeClr>
    </cs:fontRef>
    <cs:defRPr sz="9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cs:chartArea>
  <cs:dataLabel>
    <cs:lnRef idx="0"/>
    <cs:fillRef idx="0"/>
    <cs:effectRef idx="0"/>
    <cs:fontRef idx="minor">
      <a:schemeClr val="dk1"/>
    </cs:fontRef>
    <cs:defRPr sz="900"/>
  </cs:dataLabel>
  <cs:dataLabelCallout>
    <cs:lnRef idx="0"/>
    <cs:fillRef idx="0"/>
    <cs:effectRef idx="0"/>
    <cs:fontRef idx="minor">
      <a:schemeClr val="lt1"/>
    </cs:fontRef>
    <cs:spPr>
      <a:solidFill>
        <a:schemeClr val="dk1">
          <a:lumMod val="65000"/>
          <a:lumOff val="35000"/>
          <a:alpha val="7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75000"/>
            <a:lumOff val="25000"/>
          </a:schemeClr>
        </a:solidFill>
      </a:ln>
    </cs:spPr>
    <cs:defRPr sz="9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lumOff val="10000"/>
              </a:schemeClr>
            </a:gs>
            <a:gs pos="0">
              <a:schemeClr val="lt1">
                <a:lumMod val="75000"/>
                <a:alpha val="36000"/>
                <a:lumOff val="10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inor">
      <a:schemeClr val="dk1">
        <a:lumMod val="75000"/>
        <a:lumOff val="25000"/>
      </a:schemeClr>
    </cs:fontRef>
    <cs:defRPr sz="1800" b="1"/>
  </cs:title>
  <cs:trendline>
    <cs:lnRef idx="0"/>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defRPr sz="9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Resume">
  <a:themeElements>
    <a:clrScheme name="Custom 236">
      <a:dk1>
        <a:sysClr val="windowText" lastClr="000000"/>
      </a:dk1>
      <a:lt1>
        <a:sysClr val="window" lastClr="FFFFFF"/>
      </a:lt1>
      <a:dk2>
        <a:srgbClr val="44546A"/>
      </a:dk2>
      <a:lt2>
        <a:srgbClr val="E7E6E6"/>
      </a:lt2>
      <a:accent1>
        <a:srgbClr val="1D3251"/>
      </a:accent1>
      <a:accent2>
        <a:srgbClr val="E00041"/>
      </a:accent2>
      <a:accent3>
        <a:srgbClr val="B4006C"/>
      </a:accent3>
      <a:accent4>
        <a:srgbClr val="CDEDDA"/>
      </a:accent4>
      <a:accent5>
        <a:srgbClr val="CDDAED"/>
      </a:accent5>
      <a:accent6>
        <a:srgbClr val="EDCDEA"/>
      </a:accent6>
      <a:hlink>
        <a:srgbClr val="FE0066"/>
      </a:hlink>
      <a:folHlink>
        <a:srgbClr val="FE0066"/>
      </a:folHlink>
    </a:clrScheme>
    <a:fontScheme name="Custom 243">
      <a:majorFont>
        <a:latin typeface="Rockwell"/>
        <a:ea typeface=""/>
        <a:cs typeface=""/>
      </a:majorFont>
      <a:minorFont>
        <a:latin typeface="Corbe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Resume" id="{0C3F94F1-5056-472A-A3A7-DE04B7597931}" vid="{6B18A5B6-4DB9-4806-9EB1-504C4300FAB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Custom 236">
    <a:dk1>
      <a:sysClr val="windowText" lastClr="000000"/>
    </a:dk1>
    <a:lt1>
      <a:sysClr val="window" lastClr="FFFFFF"/>
    </a:lt1>
    <a:dk2>
      <a:srgbClr val="44546A"/>
    </a:dk2>
    <a:lt2>
      <a:srgbClr val="E7E6E6"/>
    </a:lt2>
    <a:accent1>
      <a:srgbClr val="1D3251"/>
    </a:accent1>
    <a:accent2>
      <a:srgbClr val="E00041"/>
    </a:accent2>
    <a:accent3>
      <a:srgbClr val="B4006C"/>
    </a:accent3>
    <a:accent4>
      <a:srgbClr val="CDEDDA"/>
    </a:accent4>
    <a:accent5>
      <a:srgbClr val="CDDAED"/>
    </a:accent5>
    <a:accent6>
      <a:srgbClr val="EDCDEA"/>
    </a:accent6>
    <a:hlink>
      <a:srgbClr val="FE0066"/>
    </a:hlink>
    <a:folHlink>
      <a:srgbClr val="FE0066"/>
    </a:folHlink>
  </a:clrScheme>
  <a:fontScheme name="Custom 243">
    <a:majorFont>
      <a:latin typeface="Rockwell"/>
      <a:ea typeface=""/>
      <a:cs typeface=""/>
    </a:majorFont>
    <a:minorFont>
      <a:latin typeface="Corbe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Custom 236">
    <a:dk1>
      <a:sysClr val="windowText" lastClr="000000"/>
    </a:dk1>
    <a:lt1>
      <a:sysClr val="window" lastClr="FFFFFF"/>
    </a:lt1>
    <a:dk2>
      <a:srgbClr val="44546A"/>
    </a:dk2>
    <a:lt2>
      <a:srgbClr val="E7E6E6"/>
    </a:lt2>
    <a:accent1>
      <a:srgbClr val="1D3251"/>
    </a:accent1>
    <a:accent2>
      <a:srgbClr val="E00041"/>
    </a:accent2>
    <a:accent3>
      <a:srgbClr val="B4006C"/>
    </a:accent3>
    <a:accent4>
      <a:srgbClr val="CDEDDA"/>
    </a:accent4>
    <a:accent5>
      <a:srgbClr val="CDDAED"/>
    </a:accent5>
    <a:accent6>
      <a:srgbClr val="EDCDEA"/>
    </a:accent6>
    <a:hlink>
      <a:srgbClr val="FE0066"/>
    </a:hlink>
    <a:folHlink>
      <a:srgbClr val="FE0066"/>
    </a:folHlink>
  </a:clrScheme>
  <a:fontScheme name="Custom 243">
    <a:majorFont>
      <a:latin typeface="Rockwell"/>
      <a:ea typeface=""/>
      <a:cs typeface=""/>
    </a:majorFont>
    <a:minorFont>
      <a:latin typeface="Corbe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9CB4F8-792D-4AD0-B590-AADEB9CEAFA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7B583799-85B8-4E2A-9EFE-6187A4DAF098}">
  <ds:schemaRefs>
    <ds:schemaRef ds:uri="http://schemas.microsoft.com/sharepoint/v3/contenttype/forms"/>
  </ds:schemaRefs>
</ds:datastoreItem>
</file>

<file path=customXml/itemProps3.xml><?xml version="1.0" encoding="utf-8"?>
<ds:datastoreItem xmlns:ds="http://schemas.openxmlformats.org/officeDocument/2006/customXml" ds:itemID="{56417E1A-DD0B-4251-A9CD-6E5EE1750A91}">
  <ds:schemaRefs>
    <ds:schemaRef ds:uri="http://schemas.openxmlformats.org/officeDocument/2006/bibliography"/>
  </ds:schemaRefs>
</ds:datastoreItem>
</file>

<file path=customXml/itemProps4.xml><?xml version="1.0" encoding="utf-8"?>
<ds:datastoreItem xmlns:ds="http://schemas.openxmlformats.org/officeDocument/2006/customXml" ds:itemID="{EDC5BE45-5605-47A2-9919-98DF89283E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Modern initials resume</Template>
  <TotalTime>0</TotalTime>
  <Pages>14</Pages>
  <Words>2968</Words>
  <Characters>16329</Characters>
  <Application>Microsoft Office Word</Application>
  <DocSecurity>0</DocSecurity>
  <Lines>136</Lines>
  <Paragraphs>38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2024-04-11T21:45:00Z</dcterms:created>
  <dcterms:modified xsi:type="dcterms:W3CDTF">2024-04-11T21:45:00Z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